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pStyle w:val="subTitleStyle"/>
        <w:spacing w:after="100" w:afterAutospacing="0"/>
        <w:jc w:val="center"/>
      </w:pPr>
      <w:r>
        <w:t>2025年普通高中学业水平等级性考试(陕晋宁青卷)历史试题</w:t>
      </w:r>
    </w:p>
    <w:p>
      <w:pPr>
        <w:pStyle w:val="Normal68b44ac3-073e-4580-9251-9131209105f1"/>
      </w:pPr>
    </w:p>
    <w:p>
      <w:pPr>
        <w:pStyle w:val="paraStyle"/>
        <w:spacing w:before="200" w:beforeAutospacing="0" w:after="200" w:afterAutospacing="0"/>
      </w:pPr>
      <w:r>
        <w:t>一、单选题</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考古学者认为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山西省芮城县消凉寺墓地期间遗存具有龙山文化特征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部分大型墓存在陶人面貌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有玉器和彩绘陶器等随葬品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而不仅可容身的小型墓无随葬品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据此推知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当时</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8b44ac3-073e-4580-9251-9131209105f1"/>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礼乐制度初步形成</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祭祀仪式规范</w:t>
      </w:r>
      <w:r>
        <w:rPr>
          <w:rFonts w:ascii="Times New Roman" w:eastAsia="Times New Roman" w:hAnsi="Times New Roman" w:cs="Times New Roman"/>
          <w:color w:val="000000"/>
          <w:sz w:val="21"/>
          <w:shd w:val="clear" w:color="auto" w:fill="auto"/>
          <w:vertAlign w:val="baseline"/>
        </w:rPr>
        <w:tab/>
      </w:r>
    </w:p>
    <w:p>
      <w:pPr>
        <w:pStyle w:val="Normal68b44ac3-073e-4580-9251-9131209105f1"/>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奴隶制国家已出现</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阶层分化明显</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北魏孝文帝任命元桢任长安镇都大将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雍州刺史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出任前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孝文帝称赞元桢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孝行善于私庭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令名彰于邦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并告诫他到后任要抚恤士兵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切勿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特亲骄矜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违礼僭度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这反映出孝文帝</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8b44ac3-073e-4580-9251-9131209105f1"/>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崇尚儒家礼教</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倚重士族支持</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重视军政建设</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维护宗室特权</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唐弘道元年</w:t>
      </w:r>
      <w:r>
        <w:rPr>
          <w:rFonts w:ascii="Times New Roman" w:eastAsia="Times New Roman" w:hAnsi="Times New Roman" w:cs="Times New Roman"/>
          <w:color w:val="000000"/>
          <w:sz w:val="21"/>
          <w:shd w:val="clear" w:color="auto" w:fill="auto"/>
          <w:vertAlign w:val="baseline"/>
        </w:rPr>
        <w:t>（683），</w:t>
      </w:r>
      <w:r>
        <w:rPr>
          <w:rFonts w:ascii="宋体" w:eastAsia="宋体" w:hAnsi="宋体" w:cs="宋体"/>
          <w:color w:val="000000"/>
          <w:sz w:val="21"/>
          <w:shd w:val="clear" w:color="auto" w:fill="auto"/>
          <w:vertAlign w:val="baseline"/>
        </w:rPr>
        <w:t>侍中裴炎改任书中书令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将原设在门下的政事堂迁至中书省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神龙元年</w:t>
      </w:r>
      <w:r>
        <w:rPr>
          <w:rFonts w:ascii="Times New Roman" w:eastAsia="Times New Roman" w:hAnsi="Times New Roman" w:cs="Times New Roman"/>
          <w:color w:val="000000"/>
          <w:sz w:val="21"/>
          <w:shd w:val="clear" w:color="auto" w:fill="auto"/>
          <w:vertAlign w:val="baseline"/>
        </w:rPr>
        <w:t>（705），</w:t>
      </w:r>
      <w:r>
        <w:rPr>
          <w:rFonts w:ascii="宋体" w:eastAsia="宋体" w:hAnsi="宋体" w:cs="宋体"/>
          <w:color w:val="000000"/>
          <w:sz w:val="21"/>
          <w:shd w:val="clear" w:color="auto" w:fill="auto"/>
          <w:vertAlign w:val="baseline"/>
        </w:rPr>
        <w:t>豆卢钦望任尚书右仆射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因未获得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同中书门下三品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的称号而无法参加朝事议事会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这说明唐代</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8b44ac3-073e-4580-9251-9131209105f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宰相的行政权力进一步增加</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政治权力成为三省权力核心</w:t>
      </w:r>
    </w:p>
    <w:p>
      <w:pPr>
        <w:pStyle w:val="Normal68b44ac3-073e-4580-9251-9131209105f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中枢机构呈现出一体化趋势</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三省长官可共同商议国政</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元代北方的散曲是宋词与北方各民族乐曲的综合产物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其在句子上可根据需要增添村字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内容上运用大量方言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俚语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语言表现更加自由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8b44ac3-073e-4580-9251-9131209105f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反映了城市经济的繁荣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体现了多元文化的融汇</w:t>
      </w:r>
    </w:p>
    <w:p>
      <w:pPr>
        <w:pStyle w:val="Normal68b44ac3-073e-4580-9251-9131209105f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得益于市民阶层的兴起</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反映了民族融合的发展</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下表为清代雍正至乾隆时期云南等三省及全国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人丁数统计表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单位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表中三省人丁数变化的主要原因是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
      <w:tblGrid>
        <w:gridCol w:w="2340"/>
        <w:gridCol w:w="975"/>
        <w:gridCol w:w="975"/>
        <w:gridCol w:w="975"/>
        <w:gridCol w:w="1500"/>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云南</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广西</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贵州</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全国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各省</w:t>
            </w:r>
            <w:r>
              <w:rPr>
                <w:rFonts w:ascii="Times New Roman" w:eastAsia="Times New Roman" w:hAnsi="Times New Roman" w:cs="Times New Roman"/>
                <w:color w:val="000000"/>
                <w:sz w:val="21"/>
                <w:shd w:val="clear" w:color="auto" w:fill="auto"/>
                <w:vertAlign w:val="baseline"/>
              </w:rPr>
              <w:t>）</w:t>
            </w:r>
          </w:p>
        </w:tc>
      </w:tr>
      <w:tr>
        <w:tblPrEx>
          <w:tblW w:w="0" w:type="auto"/>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雍正二年</w:t>
            </w:r>
            <w:r>
              <w:rPr>
                <w:rFonts w:ascii="Times New Roman" w:eastAsia="Times New Roman" w:hAnsi="Times New Roman" w:cs="Times New Roman"/>
                <w:color w:val="000000"/>
                <w:sz w:val="21"/>
                <w:shd w:val="clear" w:color="auto" w:fill="auto"/>
                <w:vertAlign w:val="baseline"/>
              </w:rPr>
              <w:t>（1724）</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145240</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202711</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21388</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25284818</w:t>
            </w:r>
          </w:p>
        </w:tc>
      </w:tr>
      <w:tr>
        <w:tblPrEx>
          <w:tblW w:w="0" w:type="auto"/>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乾隆十四年</w:t>
            </w:r>
            <w:r>
              <w:rPr>
                <w:rFonts w:ascii="Times New Roman" w:eastAsia="Times New Roman" w:hAnsi="Times New Roman" w:cs="Times New Roman"/>
                <w:color w:val="000000"/>
                <w:sz w:val="21"/>
                <w:shd w:val="clear" w:color="auto" w:fill="auto"/>
                <w:vertAlign w:val="baseline"/>
              </w:rPr>
              <w:t>（1749）</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1946173</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3687725</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3075111</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177495039</w:t>
            </w:r>
          </w:p>
        </w:tc>
      </w:tr>
      <w:tr>
        <w:tblPrEx>
          <w:tblW w:w="0" w:type="auto"/>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乾隆三十二年</w:t>
            </w:r>
            <w:r>
              <w:rPr>
                <w:rFonts w:ascii="Times New Roman" w:eastAsia="Times New Roman" w:hAnsi="Times New Roman" w:cs="Times New Roman"/>
                <w:color w:val="000000"/>
                <w:sz w:val="21"/>
                <w:shd w:val="clear" w:color="auto" w:fill="auto"/>
                <w:vertAlign w:val="baseline"/>
              </w:rPr>
              <w:t>（1767）</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2148597</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4706176</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3441656</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209839546</w:t>
            </w:r>
          </w:p>
        </w:tc>
      </w:tr>
    </w:tbl>
    <w:p>
      <w:pPr>
        <w:pStyle w:val="Normal68b44ac3-073e-4580-9251-9131209105f1"/>
        <w:numPr>
          <w:ilvl w:val="0"/>
          <w:numId w:val="3"/>
        </w:numPr>
        <w:tabs>
          <w:tab w:val="left" w:pos="2078"/>
          <w:tab w:val="left" w:pos="4156"/>
          <w:tab w:val="left" w:pos="6234"/>
        </w:tabs>
        <w:spacing w:line="320" w:lineRule="auto"/>
        <w:ind w:left="300"/>
        <w:jc w:val="left"/>
        <w:textAlignment w:val="center"/>
        <w:rPr>
          <w:sz w:val="21"/>
        </w:rPr>
      </w:pPr>
      <w:r>
        <w:rPr>
          <w:rFonts w:ascii="宋体" w:eastAsia="宋体" w:hAnsi="宋体" w:cs="宋体"/>
          <w:color w:val="000000"/>
          <w:sz w:val="21"/>
          <w:shd w:val="clear" w:color="auto" w:fill="auto"/>
          <w:vertAlign w:val="baseline"/>
        </w:rPr>
        <w:t>自然环境的改造</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摊丁入亩的实施</w:t>
      </w:r>
      <w:r>
        <w:rPr>
          <w:rFonts w:ascii="Times New Roman" w:eastAsia="Times New Roman" w:hAnsi="Times New Roman" w:cs="Times New Roman"/>
          <w:color w:val="000000"/>
          <w:sz w:val="21"/>
          <w:shd w:val="clear" w:color="auto" w:fill="auto"/>
          <w:vertAlign w:val="baseline"/>
        </w:rPr>
        <w:tab/>
      </w:r>
    </w:p>
    <w:p>
      <w:pPr>
        <w:pStyle w:val="Normal68b44ac3-073e-4580-9251-9131209105f1"/>
        <w:numPr>
          <w:ilvl w:val="0"/>
          <w:numId w:val="0"/>
        </w:numPr>
        <w:tabs>
          <w:tab w:val="left" w:pos="2078"/>
          <w:tab w:val="left" w:pos="4156"/>
          <w:tab w:val="left" w:pos="6234"/>
        </w:tabs>
        <w:spacing w:line="320" w:lineRule="auto"/>
        <w:ind w:firstLine="420" w:firstLineChars="2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改土归流的推行</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高产作物的推广</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1905</w:t>
      </w:r>
      <w:r>
        <w:rPr>
          <w:rFonts w:ascii="宋体" w:eastAsia="宋体" w:hAnsi="宋体" w:cs="宋体"/>
          <w:color w:val="000000"/>
          <w:sz w:val="21"/>
          <w:shd w:val="clear" w:color="auto" w:fill="auto"/>
          <w:vertAlign w:val="baseline"/>
        </w:rPr>
        <w:t>年前后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外务部陆续收到绅商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华侨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学生等群体发来的电报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内容涉及外国强占领土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革新政治等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清政府对部分电报限收后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新闻报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申报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等报纸设立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公电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栏目对电报内容予以刊载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据此可知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近代传媒</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8b44ac3-073e-4580-9251-9131209105f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助力民众表达救亡诉求</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促使改良派转向革命</w:t>
      </w:r>
    </w:p>
    <w:p>
      <w:pPr>
        <w:pStyle w:val="Normal68b44ac3-073e-4580-9251-9131209105f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推动清政府的政治改革</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加速外交政策的转变</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1923</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9</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瞿秋白在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自民权主义至社会主义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中指出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要劳工阶级真正彻底觉悟资产阶级假民权主义的不可信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决不是几本书可以办到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而必须积累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实际普遍的政治经验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这表明早期中国共产党人认识到应该</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8b44ac3-073e-4580-9251-9131209105f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制定民主革命纲领</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引导群众理论联系实际</w:t>
      </w:r>
    </w:p>
    <w:p>
      <w:pPr>
        <w:pStyle w:val="Normal68b44ac3-073e-4580-9251-9131209105f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推翻资产阶级专政</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发动工人投身革命斗争</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Times New Roman" w:eastAsia="Times New Roman" w:hAnsi="Times New Roman" w:cs="Times New Roman"/>
          <w:color w:val="000000"/>
          <w:sz w:val="21"/>
          <w:shd w:val="clear" w:color="auto" w:fill="auto"/>
          <w:vertAlign w:val="baseline"/>
        </w:rPr>
        <w:t>1948</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11</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中共冀中区党委指出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由于此前区党委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没有认识到城市工作的重要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今后城市工作总的方针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就是贯彻政策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加强城市建设与管理工作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认真的解决贫苦市民生活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从多方面建设我们的城市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这一方针旨在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8b44ac3-073e-4580-9251-9131209105f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激发人民支援前线的热情</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适应解放区建设的新形势</w:t>
      </w:r>
    </w:p>
    <w:p>
      <w:pPr>
        <w:pStyle w:val="Normal68b44ac3-073e-4580-9251-9131209105f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提高干部管理城市的水平</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推动城乡经济结构的转变</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1953</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农业部决定在全国范围内试办国营农业机器拖拉机站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帮助组织起来的农民耕种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收割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机耕土地的粮棉产量普遍高于传统耕种土地粮棉产量的</w:t>
      </w:r>
      <w:r>
        <w:rPr>
          <w:rFonts w:ascii="Times New Roman" w:eastAsia="Times New Roman" w:hAnsi="Times New Roman" w:cs="Times New Roman"/>
          <w:color w:val="000000"/>
          <w:sz w:val="21"/>
          <w:shd w:val="clear" w:color="auto" w:fill="auto"/>
          <w:vertAlign w:val="baseline"/>
        </w:rPr>
        <w:t>30%</w:t>
      </w:r>
      <w:r>
        <w:rPr>
          <w:rFonts w:ascii="宋体" w:eastAsia="宋体" w:hAnsi="宋体" w:cs="宋体"/>
          <w:color w:val="000000"/>
          <w:sz w:val="21"/>
          <w:shd w:val="clear" w:color="auto" w:fill="auto"/>
          <w:vertAlign w:val="baseline"/>
        </w:rPr>
        <w:t>以上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这对很多尚未入社的农民触动很大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他们纷纷要求加入合作社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这有利于</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8b44ac3-073e-4580-9251-9131209105f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农村经济全面恢复</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土地改革顺利进行</w:t>
      </w:r>
    </w:p>
    <w:p>
      <w:pPr>
        <w:pStyle w:val="Normal68b44ac3-073e-4580-9251-9131209105f1"/>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农村生产关系变革</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农业机械化的实现</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下表中国工业产值统计表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单位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亿元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表中的数据变化说明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这一时期我国</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
      <w:tblGrid>
        <w:gridCol w:w="1920"/>
        <w:gridCol w:w="923"/>
        <w:gridCol w:w="1028"/>
        <w:gridCol w:w="923"/>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1977</w:t>
            </w:r>
            <w:r>
              <w:rPr>
                <w:rFonts w:ascii="宋体" w:eastAsia="宋体" w:hAnsi="宋体" w:cs="宋体"/>
                <w:color w:val="000000"/>
                <w:sz w:val="21"/>
                <w:shd w:val="clear" w:color="auto" w:fill="auto"/>
                <w:vertAlign w:val="baseline"/>
              </w:rPr>
              <w:t>年</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1988</w:t>
            </w:r>
            <w:r>
              <w:rPr>
                <w:rFonts w:ascii="宋体" w:eastAsia="宋体" w:hAnsi="宋体" w:cs="宋体"/>
                <w:color w:val="000000"/>
                <w:sz w:val="21"/>
                <w:shd w:val="clear" w:color="auto" w:fill="auto"/>
                <w:vertAlign w:val="baseline"/>
              </w:rPr>
              <w:t>年</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1991</w:t>
            </w:r>
            <w:r>
              <w:rPr>
                <w:rFonts w:ascii="宋体" w:eastAsia="宋体" w:hAnsi="宋体" w:cs="宋体"/>
                <w:color w:val="000000"/>
                <w:sz w:val="21"/>
                <w:shd w:val="clear" w:color="auto" w:fill="auto"/>
                <w:vertAlign w:val="baseline"/>
              </w:rPr>
              <w:t>年</w:t>
            </w:r>
          </w:p>
        </w:tc>
      </w:tr>
      <w:tr>
        <w:tblPrEx>
          <w:tblW w:w="0" w:type="auto"/>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工业总产值</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3725</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18224.58</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26625</w:t>
            </w:r>
          </w:p>
        </w:tc>
      </w:tr>
      <w:tr>
        <w:tblPrEx>
          <w:tblW w:w="0" w:type="auto"/>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国有工业</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2869.37</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10351.28</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14955</w:t>
            </w:r>
          </w:p>
        </w:tc>
      </w:tr>
      <w:tr>
        <w:tblPrEx>
          <w:tblW w:w="0" w:type="auto"/>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集体工业</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855.63</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6587.49</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8783</w:t>
            </w:r>
          </w:p>
        </w:tc>
      </w:tr>
      <w:tr>
        <w:tblPrEx>
          <w:tblW w:w="0" w:type="auto"/>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城乡个体工业</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790.49</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1287</w:t>
            </w:r>
          </w:p>
        </w:tc>
      </w:tr>
      <w:tr>
        <w:tblPrEx>
          <w:tblW w:w="0" w:type="auto"/>
          <w:tblInd w:w="0" w:type="dxa"/>
          <w:tblCellMar>
            <w:top w:w="120" w:type="dxa"/>
            <w:left w:w="120" w:type="dxa"/>
            <w:bottom w:w="120" w:type="dxa"/>
            <w:right w:w="120" w:type="dxa"/>
          </w:tblCellMar>
          <w:tblLook w:val="0600"/>
        </w:tblPrEx>
        <w:trPr>
          <w:trHeight w:hRule="auto" w:val="0"/>
        </w:trPr>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宋体" w:eastAsia="宋体" w:hAnsi="宋体" w:cs="宋体"/>
                <w:color w:val="000000"/>
                <w:sz w:val="21"/>
                <w:shd w:val="clear" w:color="auto" w:fill="auto"/>
                <w:vertAlign w:val="baseline"/>
              </w:rPr>
              <w:t>其他经济类型工业</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495.82</w:t>
            </w:r>
          </w:p>
        </w:tc>
        <w:tc>
          <w:tcPr>
            <w:tcW w:w="0" w:type="auto"/>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68b44ac3-073e-4580-9251-9131209105f1"/>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1600</w:t>
            </w:r>
          </w:p>
        </w:tc>
      </w:tr>
    </w:tbl>
    <w:p>
      <w:pPr>
        <w:pStyle w:val="Normal68b44ac3-073e-4580-9251-9131209105f1"/>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工业布局调整效果显著</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市场经济起主导作用</w:t>
      </w:r>
    </w:p>
    <w:p>
      <w:pPr>
        <w:pStyle w:val="Normal68b44ac3-073e-4580-9251-9131209105f1"/>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现代企业制度不断完善</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所有制结构逐步优化</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宋体" w:eastAsia="宋体" w:hAnsi="宋体" w:cs="宋体"/>
          <w:color w:val="000000"/>
          <w:sz w:val="21"/>
          <w:shd w:val="clear" w:color="auto" w:fill="auto"/>
          <w:vertAlign w:val="baseline"/>
        </w:rPr>
        <w:t>波斯帝国早期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被征服地区的许多官吏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制度得到保留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外族的文字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宗教广泛传播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大流士登上王位后发起改革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推广波斯人主导的行省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军区制度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用波斯文字刻写国家的重要铭文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立波斯人信奉的祆教为国教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大流士上述举措的顺利实施</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8b44ac3-073e-4580-9251-9131209105f1"/>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扩大了波斯文明的影响</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缓和了外族与波斯人的矛盾</w:t>
      </w:r>
    </w:p>
    <w:p>
      <w:pPr>
        <w:pStyle w:val="Normal68b44ac3-073e-4580-9251-9131209105f1"/>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完善了帝国的官僚体系</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革除了西亚君主制度的积弊</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世纪中叶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法国的一些贵族和富裕市民热衷于穿着精美的服装</w:t>
      </w:r>
      <w:r>
        <w:rPr>
          <w:rFonts w:ascii="Times New Roman" w:eastAsia="Times New Roman" w:hAnsi="Times New Roman" w:cs="Times New Roman"/>
          <w:color w:val="000000"/>
          <w:sz w:val="21"/>
          <w:shd w:val="clear" w:color="auto" w:fill="auto"/>
          <w:vertAlign w:val="baseline"/>
        </w:rPr>
        <w:t>。1279</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国王腓力三世专门颁布法令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规定了男性每年购买长袍的数量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大领主可购</w:t>
      </w: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贵族和宫廷侍从可购</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至</w:t>
      </w: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财产超过</w:t>
      </w:r>
      <w:r>
        <w:rPr>
          <w:rFonts w:ascii="Times New Roman" w:eastAsia="Times New Roman" w:hAnsi="Times New Roman" w:cs="Times New Roman"/>
          <w:color w:val="000000"/>
          <w:sz w:val="21"/>
          <w:shd w:val="clear" w:color="auto" w:fill="auto"/>
          <w:vertAlign w:val="baseline"/>
        </w:rPr>
        <w:t>1000</w:t>
      </w:r>
      <w:r>
        <w:rPr>
          <w:rFonts w:ascii="宋体" w:eastAsia="宋体" w:hAnsi="宋体" w:cs="宋体"/>
          <w:color w:val="000000"/>
          <w:sz w:val="21"/>
          <w:shd w:val="clear" w:color="auto" w:fill="auto"/>
          <w:vertAlign w:val="baseline"/>
        </w:rPr>
        <w:t>利弗尔的市民可购</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由此可见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在当时的法国</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8b44ac3-073e-4580-9251-9131209105f1"/>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市民地位上升</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手工工场兴起</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社会等级分明</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贵族特权加强</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Times New Roman" w:eastAsia="Times New Roman" w:hAnsi="Times New Roman" w:cs="Times New Roman"/>
          <w:color w:val="000000"/>
          <w:sz w:val="21"/>
          <w:shd w:val="clear" w:color="auto" w:fill="auto"/>
          <w:vertAlign w:val="baseline"/>
        </w:rPr>
        <w:t>16</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意大利人巴尔巴罗为校订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翻译古罗马建筑论著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曾向一位泥瓦匠出身的建筑师寻求帮助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德意志人阿格里科拉在撰写关于采矿的著作时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吸收了矿工传授的知识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这些学者</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8b44ac3-073e-4580-9251-9131209105f1"/>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注重提升人的社会地位</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复兴了希腊罗马古典文化</w:t>
      </w:r>
    </w:p>
    <w:p>
      <w:pPr>
        <w:pStyle w:val="Normal68b44ac3-073e-4580-9251-9131209105f1"/>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重视发挥人的聪明才智</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推动了人文主义教育兴盛</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1812</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英国格拉斯哥商会对从事美洲贸易的商人表示感谢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因为他们不仅扩展了烟草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棉花等贸易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不惜花费大量时间支持创办我们这个城市的制造业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这些制造业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现在为整个王国带来很大好处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这表明</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新型特许公司促进了美洲贸易</w:t>
      </w:r>
    </w:p>
    <w:p>
      <w:pPr>
        <w:pStyle w:val="Normal68b44ac3-073e-4580-9251-9131209105f1"/>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英国制造业与大西洋贸易联系密切</w:t>
      </w:r>
    </w:p>
    <w:p>
      <w:pPr>
        <w:pStyle w:val="Normal68b44ac3-073e-4580-9251-9131209105f1"/>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英国依托制造业成为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世界工厂</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资本输出成为英国扩张的主要形式</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如图是</w:t>
      </w:r>
      <w:r>
        <w:rPr>
          <w:rFonts w:ascii="Times New Roman" w:eastAsia="Times New Roman" w:hAnsi="Times New Roman" w:cs="Times New Roman"/>
          <w:color w:val="000000"/>
          <w:sz w:val="21"/>
          <w:shd w:val="clear" w:color="auto" w:fill="auto"/>
          <w:vertAlign w:val="baseline"/>
        </w:rPr>
        <w:t>1942</w:t>
      </w:r>
      <w:r>
        <w:rPr>
          <w:rFonts w:ascii="宋体" w:eastAsia="宋体" w:hAnsi="宋体" w:cs="宋体"/>
          <w:color w:val="000000"/>
          <w:sz w:val="21"/>
          <w:shd w:val="clear" w:color="auto" w:fill="auto"/>
          <w:vertAlign w:val="baseline"/>
        </w:rPr>
        <w:t>年的一幅苏联宣传画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描绘的情景是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乌拉尔生产的钢铁被制造成炸弹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摧毁了前线的德军坦克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该宣传画反映出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1628775" cy="885825"/>
            <wp:effectExtent l="0" t="0" r="9525" b="9525"/>
            <wp:docPr id="2" name="_x0000_i1026"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_i1026" descr="@@@2e1c2d3cf318454f94dac19fc02b5c45"/>
                    <pic:cNvPicPr>
                      <a:picLocks noChangeAspect="1"/>
                    </pic:cNvPicPr>
                  </pic:nvPicPr>
                  <pic:blipFill>
                    <a:blip xmlns:r="http://schemas.openxmlformats.org/officeDocument/2006/relationships" r:embed="rId4"/>
                    <a:stretch>
                      <a:fillRect/>
                    </a:stretch>
                  </pic:blipFill>
                  <pic:spPr>
                    <a:xfrm>
                      <a:off x="0" y="0"/>
                      <a:ext cx="1628775" cy="885825"/>
                    </a:xfrm>
                    <a:prstGeom prst="rect">
                      <a:avLst/>
                    </a:prstGeom>
                  </pic:spPr>
                </pic:pic>
              </a:graphicData>
            </a:graphic>
          </wp:inline>
        </w:drawing>
      </w:r>
    </w:p>
    <w:p>
      <w:pPr>
        <w:pStyle w:val="Normal68b44ac3-073e-4580-9251-9131209105f1"/>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敌后民众以钢铁般意志抵抗侵略</w:t>
      </w:r>
    </w:p>
    <w:p>
      <w:pPr>
        <w:pStyle w:val="Normal68b44ac3-073e-4580-9251-9131209105f1"/>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苏联为反法西斯战争付出了巨大牺牲</w:t>
      </w:r>
    </w:p>
    <w:p>
      <w:pPr>
        <w:pStyle w:val="Normal68b44ac3-073e-4580-9251-9131209105f1"/>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苏军进攻扭转了苏德战场的形势</w:t>
      </w:r>
    </w:p>
    <w:p>
      <w:pPr>
        <w:pStyle w:val="Normal68b44ac3-073e-4580-9251-9131209105f1"/>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工业化为争取卫国战争胜利创造条件</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Times New Roman" w:eastAsia="Times New Roman" w:hAnsi="Times New Roman" w:cs="Times New Roman"/>
          <w:color w:val="000000"/>
          <w:sz w:val="21"/>
          <w:shd w:val="clear" w:color="auto" w:fill="auto"/>
          <w:vertAlign w:val="baseline"/>
        </w:rPr>
        <w:t>1971</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美国宣布中止美元与黄金的兑换关系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针对这一状况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法国总统蓬皮杜和西德总理勃兰特在</w:t>
      </w:r>
      <w:r>
        <w:rPr>
          <w:rFonts w:ascii="Times New Roman" w:eastAsia="Times New Roman" w:hAnsi="Times New Roman" w:cs="Times New Roman"/>
          <w:color w:val="000000"/>
          <w:sz w:val="21"/>
          <w:shd w:val="clear" w:color="auto" w:fill="auto"/>
          <w:vertAlign w:val="baseline"/>
        </w:rPr>
        <w:t>12</w:t>
      </w:r>
      <w:r>
        <w:rPr>
          <w:rFonts w:ascii="宋体" w:eastAsia="宋体" w:hAnsi="宋体" w:cs="宋体"/>
          <w:color w:val="000000"/>
          <w:sz w:val="21"/>
          <w:shd w:val="clear" w:color="auto" w:fill="auto"/>
          <w:vertAlign w:val="baseline"/>
        </w:rPr>
        <w:t>月初举行会晤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同意在国际货币体系改革进程中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缩小欧共体成员国间的汇率波动幅度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法德首脑达成的共识</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68b44ac3-073e-4580-9251-9131209105f1"/>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缓解了当时严重的经济危机</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有利于欧洲推进经济一体化</w:t>
      </w:r>
    </w:p>
    <w:p>
      <w:pPr>
        <w:pStyle w:val="Normal68b44ac3-073e-4580-9251-9131209105f1"/>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反映出摆脱美国控制的意愿</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加速了布雷顿森林体系崩溃</w:t>
      </w:r>
    </w:p>
    <w:p>
      <w:pPr>
        <w:pStyle w:val="Normal68b44ac3-073e-4580-9251-9131209105f1"/>
      </w:pPr>
    </w:p>
    <w:p>
      <w:pPr>
        <w:pStyle w:val="paraStyle"/>
        <w:spacing w:before="200" w:beforeAutospacing="0" w:after="200" w:afterAutospacing="0"/>
      </w:pPr>
      <w:r>
        <w:t>二、非选择题</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材料一</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在秦汉人的意识中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珍珠是重要的海洋资源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秦朝曾设置名为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采珠</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的职官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对珍珠开采进行管理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汉初</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社会上层对珍珠颇为偏爱</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形成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众贵之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的社会倾向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但是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汉景帝基于现实考量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下诏禁止官吏征发民众开采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黄金珠玉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汉武帝平定南越后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设置合浦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珠崖等郡</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合浦郡因农田少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不产谷实</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而海出珠宝</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所以百姓常以珠贸粮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甚至有人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采珠致产数百万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东汉时期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合浦郡太守孟尝要求百姓适度开采珍珠</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确保能够长期利用珍珠资源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以维持生业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从而保持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商货流通</w:t>
      </w:r>
      <w:r>
        <w:rPr>
          <w:rFonts w:ascii="楷体" w:eastAsia="楷体" w:hAnsi="楷体" w:cs="楷体"/>
          <w:color w:val="000000"/>
          <w:sz w:val="21"/>
          <w:shd w:val="clear" w:color="auto" w:fill="auto"/>
          <w:vertAlign w:val="baseline"/>
        </w:rPr>
        <w:t>”。</w:t>
      </w:r>
    </w:p>
    <w:p>
      <w:pPr>
        <w:pStyle w:val="Normal68b44ac3-073e-4580-9251-9131209105f1"/>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摘编自王子今</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秦汉海洋文化研究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68b44ac3-073e-4580-9251-9131209105f1"/>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材料二</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根据珍珠生长规律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明朝设置了间隔开采的制度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明前期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官方开采珍珠基本控制在十年一采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甚至三十年一采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收获量非常大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后期多次突破旧制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频繁开采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以至明末合浦几乎无珍珠可采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明朝沿用宋元以来的职业开采及分户管理制度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部分疍户成为南海珍珠专采制度下的职业户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由于潜水采捕具有危险性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为了保障安全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提高效率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疍户不断更新采捕技术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改良过的潜水捕捞法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增加了防护设备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延长了水中开采珍珠的时间</w:t>
      </w:r>
      <w:r>
        <w:rPr>
          <w:rFonts w:ascii="楷体" w:eastAsia="楷体" w:hAnsi="楷体" w:cs="楷体"/>
          <w:color w:val="000000"/>
          <w:sz w:val="21"/>
          <w:shd w:val="clear" w:color="auto" w:fill="auto"/>
          <w:vertAlign w:val="baseline"/>
        </w:rPr>
        <w:t>。</w:t>
      </w:r>
    </w:p>
    <w:p>
      <w:pPr>
        <w:pStyle w:val="Normal68b44ac3-073e-4580-9251-9131209105f1"/>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摘编自侯甬坚等编著</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中国环境通史</w:t>
      </w:r>
      <w:r>
        <w:rPr>
          <w:rFonts w:ascii="楷体" w:eastAsia="楷体" w:hAnsi="楷体" w:cs="楷体"/>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根据材料一并结合所学知识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从珍珠开采业的发展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分析秦汉时期的国家治理</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总结中国古代珍珠开采的历史经验和教训</w:t>
      </w:r>
      <w:r>
        <w:rPr>
          <w:rFonts w:ascii="Times New Roman" w:eastAsia="Times New Roman" w:hAnsi="Times New Roman" w:cs="Times New Roman"/>
          <w:color w:val="000000"/>
          <w:sz w:val="21"/>
          <w:shd w:val="clear" w:color="auto" w:fill="auto"/>
          <w:vertAlign w:val="baseline"/>
        </w:rPr>
        <w:t>。</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bookmarkStart w:id="0" w:name="_GoBack"/>
      <w:bookmarkEnd w:id="0"/>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材料一</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抗日战争时期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日军占领山西大部后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陕甘宁边区军民与日军隔黄河对峙</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1938</w:t>
      </w:r>
      <w:r>
        <w:rPr>
          <w:rFonts w:ascii="楷体" w:eastAsia="楷体" w:hAnsi="楷体" w:cs="楷体"/>
          <w:color w:val="000000"/>
          <w:sz w:val="21"/>
          <w:shd w:val="clear" w:color="auto" w:fill="auto"/>
          <w:vertAlign w:val="baseline"/>
        </w:rPr>
        <w:t>年至</w:t>
      </w:r>
      <w:r>
        <w:rPr>
          <w:rFonts w:ascii="Times New Roman" w:eastAsia="Times New Roman" w:hAnsi="Times New Roman" w:cs="Times New Roman"/>
          <w:color w:val="000000"/>
          <w:sz w:val="21"/>
          <w:shd w:val="clear" w:color="auto" w:fill="auto"/>
          <w:vertAlign w:val="baseline"/>
        </w:rPr>
        <w:t>1940</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日军向边区河防阵地发起过数十次进攻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企图强渡黄河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摧毁边区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八路军留守兵团以及三五九旅在边区人民群众支持下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修筑了上千里的坚固河防工事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八路军经过七十余次大小战斗</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侧后出击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半渡而击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粉碎了日军的进攻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取得了河防保卫战的胜利</w:t>
      </w:r>
      <w:r>
        <w:rPr>
          <w:rFonts w:ascii="楷体" w:eastAsia="楷体" w:hAnsi="楷体" w:cs="楷体"/>
          <w:color w:val="000000"/>
          <w:sz w:val="21"/>
          <w:shd w:val="clear" w:color="auto" w:fill="auto"/>
          <w:vertAlign w:val="baseline"/>
        </w:rPr>
        <w:t>。</w:t>
      </w:r>
    </w:p>
    <w:p>
      <w:pPr>
        <w:pStyle w:val="Normal68b44ac3-073e-4580-9251-9131209105f1"/>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摘编自西北五省区编纂领导小组编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陕甘宁边区抗日民主根据地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回忆录卷</w:t>
      </w:r>
      <w:r>
        <w:rPr>
          <w:rFonts w:ascii="楷体" w:eastAsia="楷体" w:hAnsi="楷体" w:cs="楷体"/>
          <w:color w:val="000000"/>
          <w:sz w:val="21"/>
          <w:shd w:val="clear" w:color="auto" w:fill="auto"/>
          <w:vertAlign w:val="baseline"/>
        </w:rPr>
        <w:t>》</w:t>
      </w:r>
    </w:p>
    <w:p>
      <w:pPr>
        <w:pStyle w:val="Normal68b44ac3-073e-4580-9251-9131209105f1"/>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材料二</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1937</w:t>
      </w:r>
      <w:r>
        <w:rPr>
          <w:rFonts w:ascii="楷体" w:eastAsia="楷体" w:hAnsi="楷体" w:cs="楷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9</w:t>
      </w:r>
      <w:r>
        <w:rPr>
          <w:rFonts w:ascii="楷体" w:eastAsia="楷体" w:hAnsi="楷体" w:cs="楷体"/>
          <w:color w:val="000000"/>
          <w:sz w:val="21"/>
          <w:shd w:val="clear" w:color="auto" w:fill="auto"/>
          <w:vertAlign w:val="baseline"/>
        </w:rPr>
        <w:t>月</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陕甘宁边区政府成立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边区西接甘肃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宁夏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北接绥远</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东邻山西</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成为保卫西北的锁钥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控制华北与西北的战略支点</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也是坚持全民族抗战的重要后方</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陕间的黄河河段是边区通向各抗日根据地的唯一通道</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边区的食盐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皮毛</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石碱</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毛织品等通过此河段运至山西碛口等地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再销往其他地区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边区需要的棉花</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纸张</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五金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颜料等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大部分也由此输入</w:t>
      </w:r>
      <w:r>
        <w:rPr>
          <w:rFonts w:ascii="楷体" w:eastAsia="楷体" w:hAnsi="楷体" w:cs="楷体"/>
          <w:color w:val="000000"/>
          <w:sz w:val="21"/>
          <w:shd w:val="clear" w:color="auto" w:fill="auto"/>
          <w:vertAlign w:val="baseline"/>
        </w:rPr>
        <w:t>。</w:t>
      </w:r>
    </w:p>
    <w:p>
      <w:pPr>
        <w:pStyle w:val="Normal68b44ac3-073e-4580-9251-9131209105f1"/>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摘编自陕西省档案馆等编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陕甘宁边区政府文件选编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概括陕甘宁边区取得河防保卫战胜利的原因</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说明陕甘宁边区河防保卫战胜利的意义</w:t>
      </w:r>
      <w:r>
        <w:rPr>
          <w:rFonts w:ascii="Times New Roman" w:eastAsia="Times New Roman" w:hAnsi="Times New Roman" w:cs="Times New Roman"/>
          <w:color w:val="000000"/>
          <w:sz w:val="21"/>
          <w:shd w:val="clear" w:color="auto" w:fill="auto"/>
          <w:vertAlign w:val="baseline"/>
        </w:rPr>
        <w:t>。</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材料一</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近代以来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西方对非洲的认知经历了一个演变过程</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15</w:t>
      </w:r>
      <w:r>
        <w:rPr>
          <w:rFonts w:ascii="楷体" w:eastAsia="楷体" w:hAnsi="楷体" w:cs="楷体"/>
          <w:color w:val="000000"/>
          <w:sz w:val="21"/>
          <w:shd w:val="clear" w:color="auto" w:fill="auto"/>
          <w:vertAlign w:val="baseline"/>
        </w:rPr>
        <w:t>世纪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欧洲殖民者侵入非洲海岸地区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他们在游记中对非洲的描述存在着种族主义偏见</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19</w:t>
      </w:r>
      <w:r>
        <w:rPr>
          <w:rFonts w:ascii="楷体" w:eastAsia="楷体" w:hAnsi="楷体" w:cs="楷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30</w:t>
      </w:r>
      <w:r>
        <w:rPr>
          <w:rFonts w:ascii="楷体" w:eastAsia="楷体" w:hAnsi="楷体" w:cs="楷体"/>
          <w:color w:val="000000"/>
          <w:sz w:val="21"/>
          <w:shd w:val="clear" w:color="auto" w:fill="auto"/>
          <w:vertAlign w:val="baseline"/>
        </w:rPr>
        <w:t>至</w:t>
      </w:r>
      <w:r>
        <w:rPr>
          <w:rFonts w:ascii="Times New Roman" w:eastAsia="Times New Roman" w:hAnsi="Times New Roman" w:cs="Times New Roman"/>
          <w:color w:val="000000"/>
          <w:sz w:val="21"/>
          <w:shd w:val="clear" w:color="auto" w:fill="auto"/>
          <w:vertAlign w:val="baseline"/>
        </w:rPr>
        <w:t>90</w:t>
      </w:r>
      <w:r>
        <w:rPr>
          <w:rFonts w:ascii="楷体" w:eastAsia="楷体" w:hAnsi="楷体" w:cs="楷体"/>
          <w:color w:val="000000"/>
          <w:sz w:val="21"/>
          <w:shd w:val="clear" w:color="auto" w:fill="auto"/>
          <w:vertAlign w:val="baseline"/>
        </w:rPr>
        <w:t>年代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西方国家有组织地开展了大规模的非洲内陆考察活动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搜集了丰富的地理和人文资料</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为殖民者提供了商品市场和自然资源的情报</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20</w:t>
      </w:r>
      <w:r>
        <w:rPr>
          <w:rFonts w:ascii="楷体" w:eastAsia="楷体" w:hAnsi="楷体" w:cs="楷体"/>
          <w:color w:val="000000"/>
          <w:sz w:val="21"/>
          <w:shd w:val="clear" w:color="auto" w:fill="auto"/>
          <w:vertAlign w:val="baseline"/>
        </w:rPr>
        <w:t>世纪中期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西方逐渐从非洲大陆退出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为谋求仍能对非洲国家保持影响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他们的非洲研究扩展到政治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经济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法律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历史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教育等领域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并呈现出综合化趋势</w:t>
      </w:r>
      <w:r>
        <w:rPr>
          <w:rFonts w:ascii="楷体" w:eastAsia="楷体" w:hAnsi="楷体" w:cs="楷体"/>
          <w:color w:val="000000"/>
          <w:sz w:val="21"/>
          <w:shd w:val="clear" w:color="auto" w:fill="auto"/>
          <w:vertAlign w:val="baseline"/>
        </w:rPr>
        <w:t>。</w:t>
      </w:r>
    </w:p>
    <w:p>
      <w:pPr>
        <w:pStyle w:val="Normal68b44ac3-073e-4580-9251-9131209105f1"/>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布基纳法索</w:t>
      </w:r>
      <w:r>
        <w:rPr>
          <w:rFonts w:ascii="楷体" w:eastAsia="楷体" w:hAnsi="楷体" w:cs="楷体"/>
          <w:color w:val="000000"/>
          <w:sz w:val="21"/>
          <w:shd w:val="clear" w:color="auto" w:fill="auto"/>
          <w:vertAlign w:val="baseline"/>
        </w:rPr>
        <w:t>）J.</w:t>
      </w:r>
      <w:r>
        <w:rPr>
          <w:rFonts w:ascii="楷体" w:eastAsia="楷体" w:hAnsi="楷体" w:cs="楷体"/>
          <w:color w:val="000000"/>
          <w:sz w:val="21"/>
          <w:shd w:val="clear" w:color="auto" w:fill="auto"/>
          <w:vertAlign w:val="baseline"/>
        </w:rPr>
        <w:t>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泽博主编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非洲通史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68b44ac3-073e-4580-9251-9131209105f1"/>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材料二</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中国人认识非洲甚早</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唐代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经行记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和宋代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诸蕃志</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都有关于非洲的记载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新中国成立以来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中非交往与合作的持续展开促使中国人进一步认识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研究非洲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万隆会议后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中国积极支持和援助非洲</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成立了相关研究机构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改革开放后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中国经济的发展及中非经济联系的加强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使学者们有了更多实地调研</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国际交流的机会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中国的非洲研究范围不断扩大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也满足了政府</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企业和民众详细了解非洲的需求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近些年来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学者们客观看待非洲对世界文明的贡献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强调非洲人的历史主体性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同时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互利共赢</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和谐世界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等中国话语概念也逐渐被非洲学者所采用</w:t>
      </w:r>
      <w:r>
        <w:rPr>
          <w:rFonts w:ascii="楷体" w:eastAsia="楷体" w:hAnsi="楷体" w:cs="楷体"/>
          <w:color w:val="000000"/>
          <w:sz w:val="21"/>
          <w:shd w:val="clear" w:color="auto" w:fill="auto"/>
          <w:vertAlign w:val="baseline"/>
        </w:rPr>
        <w:t>。</w:t>
      </w:r>
    </w:p>
    <w:p>
      <w:pPr>
        <w:pStyle w:val="Normal68b44ac3-073e-4580-9251-9131209105f1"/>
        <w:spacing w:line="320" w:lineRule="auto"/>
        <w:jc w:val="right"/>
        <w:textAlignment w:val="center"/>
        <w:rPr>
          <w:sz w:val="21"/>
        </w:rPr>
      </w:pP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摘编自刘鸿武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非洲学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的演进形态及其中国路径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等</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根据材料一并结合所学知识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概括西方关于非洲认知的特点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根据材料并结合所学知识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阐述中国的非洲研究的历史使命</w:t>
      </w:r>
      <w:r>
        <w:rPr>
          <w:rFonts w:ascii="Times New Roman" w:eastAsia="Times New Roman" w:hAnsi="Times New Roman" w:cs="Times New Roman"/>
          <w:color w:val="000000"/>
          <w:sz w:val="21"/>
          <w:shd w:val="clear" w:color="auto" w:fill="auto"/>
          <w:vertAlign w:val="baseline"/>
        </w:rPr>
        <w:t>。</w:t>
      </w:r>
    </w:p>
    <w:p>
      <w:pPr>
        <w:pStyle w:val="Normal68b44ac3-073e-4580-9251-9131209105f1"/>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阅读材料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ind w:firstLine="600"/>
        <w:jc w:val="left"/>
        <w:textAlignment w:val="center"/>
        <w:rPr>
          <w:sz w:val="21"/>
        </w:rPr>
      </w:pPr>
      <w:r>
        <w:rPr>
          <w:rFonts w:ascii="楷体" w:eastAsia="楷体" w:hAnsi="楷体" w:cs="楷体"/>
          <w:color w:val="000000"/>
          <w:sz w:val="21"/>
          <w:shd w:val="clear" w:color="auto" w:fill="auto"/>
          <w:vertAlign w:val="baseline"/>
        </w:rPr>
        <w:t>材料</w:t>
      </w:r>
      <w:r>
        <w:rPr>
          <w:rFonts w:ascii="Times New Roman" w:eastAsia="Times New Roman" w:hAnsi="Times New Roman" w:cs="Times New Roman"/>
          <w:color w:val="000000"/>
          <w:sz w:val="21"/>
          <w:shd w:val="clear" w:color="auto" w:fill="auto"/>
          <w:vertAlign w:val="baseline"/>
        </w:rPr>
        <w:t>  </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周易</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天地交而方物通也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上下交而其志同也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交通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交和会通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之意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历史的进步因交通而实现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人类的文明因交往交流交融而发展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如图反映了某学者以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交通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为主题认识历史的思维过程</w:t>
      </w:r>
      <w:r>
        <w:rPr>
          <w:rFonts w:ascii="楷体" w:eastAsia="楷体" w:hAnsi="楷体" w:cs="楷体"/>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4067175" cy="2009775"/>
            <wp:effectExtent l="0" t="0" r="9525" b="9525"/>
            <wp:docPr id="3" name="_x0000_i102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x0000_i1027" descr="@@@29f40faeaae341c0a4ffbf90b04e351e"/>
                    <pic:cNvPicPr>
                      <a:picLocks noChangeAspect="1"/>
                    </pic:cNvPicPr>
                  </pic:nvPicPr>
                  <pic:blipFill>
                    <a:blip xmlns:r="http://schemas.openxmlformats.org/officeDocument/2006/relationships" r:embed="rId5"/>
                    <a:stretch>
                      <a:fillRect/>
                    </a:stretch>
                  </pic:blipFill>
                  <pic:spPr>
                    <a:xfrm>
                      <a:off x="0" y="0"/>
                      <a:ext cx="4067175" cy="2009775"/>
                    </a:xfrm>
                    <a:prstGeom prst="rect">
                      <a:avLst/>
                    </a:prstGeom>
                  </pic:spPr>
                </pic:pic>
              </a:graphicData>
            </a:graphic>
          </wp:inline>
        </w:drawing>
      </w:r>
    </w:p>
    <w:p>
      <w:pPr>
        <w:pStyle w:val="Normal68b44ac3-073e-4580-9251-9131209105f1"/>
        <w:spacing w:line="320" w:lineRule="auto"/>
        <w:jc w:val="left"/>
        <w:textAlignment w:val="center"/>
        <w:rPr>
          <w:sz w:val="21"/>
        </w:rPr>
      </w:pPr>
      <w:r>
        <w:rPr>
          <w:rFonts w:ascii="宋体" w:eastAsia="宋体" w:hAnsi="宋体" w:cs="宋体"/>
          <w:color w:val="000000"/>
          <w:sz w:val="21"/>
          <w:shd w:val="clear" w:color="auto" w:fill="auto"/>
          <w:vertAlign w:val="baseline"/>
        </w:rPr>
        <w:t>选取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之外的任一主题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参照如图认识历史的思维过程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结合所学历史知识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拟定一个论题并加以阐释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要求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明确写出所选主题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史观正确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论题明确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史论结合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逻辑严谨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表述清晰</w:t>
      </w:r>
      <w:r>
        <w:rPr>
          <w:rFonts w:ascii="Times New Roman" w:eastAsia="Times New Roman" w:hAnsi="Times New Roman" w:cs="Times New Roman"/>
          <w:color w:val="000000"/>
          <w:sz w:val="21"/>
          <w:shd w:val="clear" w:color="auto" w:fill="auto"/>
          <w:vertAlign w:val="baseline"/>
        </w:rPr>
        <w:t>）</w:t>
      </w:r>
    </w:p>
    <w:p>
      <w:pPr>
        <w:pStyle w:val="subTitleStyle80a0fdce-19aa-41e8-9e99-67b329f31ec1"/>
        <w:spacing w:before="600" w:after="600" w:afterAutospacing="0"/>
        <w:jc w:val="center"/>
      </w:pPr>
      <w:r>
        <w:br w:type="page"/>
      </w:r>
      <w:r>
        <w:t>参考答案</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部分大型墓存在陶人面貌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有玉器和彩绘陶器等随葬品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而小型墓无随葬品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大型墓与小型墓在随葬品数量和种类上的差异反映了社会财富和地位的悬殊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说明当时已出现明显的阶层分化</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礼乐制度初步形成于西周时期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与龙山文化时期不符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陶人面貌和随葬品可能反映祭祀活动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但无法得出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仪式规范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的结论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奴隶制国家出现的标志是夏朝的建立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而龙山文化属于新石器时代晚期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题干中孝文帝称赞元桢的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孝行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令名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并告诫其遵守礼制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不可僭越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体现了对儒家伦理和礼教规范的重视</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题干未提及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士族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门阀贵族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元桢作为宗室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皇族成员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并非士族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孝文帝告诫的重点是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孝行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礼制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而非依赖士族势力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题干虽提到元桢担任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长安镇长都大将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魏州刺史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兼具军政职能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但孝文帝的称赞与告诫均围绕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孝行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礼制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等道德层面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而不是军事或政务具体措施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孝文帝明确告诫元桢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勿特亲骄矜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即不要倚仗宗室身份骄横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这是对宗室特权的约束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而不是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政事堂迁至中书省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同中书门下三品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称号无法参议朝政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政事堂作为宰相议政核心机构迁至中书省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但尚书省长官仍需加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同中书门下三品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头衔才可入政事堂议事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说明中书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门下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尚书三省职能通过政事堂进一步整合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中枢机构呈现一体化趋势</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材料未涉及宰相行政权力的增减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仅体现议事资格的变化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政事堂迁移后中书省地位提升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三省权力核心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表述片面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且材料未体现中书省独掌核心权力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豆卢钦望作为尚书省长官因无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同三品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头衔被排除议政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直接否定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三省长官可共同商议国政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的说法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散曲融合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宋词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汉族文学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北方各民族乐曲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且语言中使用方言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俚语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明显体现了汉族与少数民族文化的交融</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城市经济繁荣确实推动市民文化发展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如宋词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元曲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但题干未提及城市商业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市民消费等经济层面的内容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而是强调文化元素的融合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市民阶层兴起是元曲发展的社会基础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但题干未直接涉及市民阶层的需求或推动作用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而是侧重文化元素的来源与融合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民族融合侧重不同民族在血缘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生活方式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社会习俗等方面的相互渗透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而题干强调的是文化艺术形式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如音乐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文学语言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的融合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二者范畴不同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题干中云南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广西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贵州三省人丁数在雍正至乾隆时期激增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远超全国平均水平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改土归流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是清朝在西南地区废除土司制度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改设流官的政策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加强了对边疆的直接管理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使原本土司统治下隐匿的人口被纳入国家户籍统计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导致人丁数大幅上升</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自然环境的改造是一个长期而缓慢的过程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在雍正至乾隆这短短几十年间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难以对人口数量产生如此显著的影响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且题干中未提及有关自然环境改造的相关信息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摊丁入亩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虽促进全国人口统计增长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但属于全国性政策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无法解释三省的特殊增幅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高产作物如番薯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玉米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土豆等的推广确实有利于养活更多人口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促进人口增长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也是全国性的因素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并非云南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广西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贵州三省人口增长的独特原因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无法解释这三省人口增长的特殊性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近代传媒通过设立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公电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栏目刊载被清政府限制的由绅商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华侨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学生等群体发来的电报内容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为民众提供了表达救亡诉求的渠道</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材料强调近代一些媒体为民众提供了表达救亡诉求的渠道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未涉及改良派转向革命的内容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材料强调近代一些媒体为民众提供了表达救亡诉求的渠道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未体现传媒对清政府政治改革的推动作用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材料仅表现出近代一些媒体为民众提供发声渠道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未提及传媒对外交政策转变的影响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要劳工阶级真正彻底觉悟资产阶级假民权主义的不可信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决不是几本书可以办到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而必须积累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实际普遍的政治经验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瞿秋白强调劳工阶级需要通过实践积累政治经验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而非仅靠理论学习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这反映了早期中国共产党人认识到发动工人投身革命斗争的重要性</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题干强调的是实践经验的积累而非制定纲领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材料强调的是实践经验的积累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未提及理论联系具体实际的问题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，1923</w:t>
      </w:r>
      <w:r>
        <w:rPr>
          <w:rFonts w:ascii="宋体" w:eastAsia="宋体" w:hAnsi="宋体" w:cs="宋体"/>
          <w:color w:val="000000"/>
          <w:sz w:val="21"/>
          <w:shd w:val="clear" w:color="auto" w:fill="auto"/>
          <w:vertAlign w:val="baseline"/>
        </w:rPr>
        <w:t>年中共仍处于国共合作时期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尚未提出推翻资产阶级专政的目标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贯彻政策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加强城市建设与管理工作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认真的解决贫苦市民生活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从多方面建设我们的城市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和所学知识可知</w:t>
      </w:r>
      <w:r>
        <w:rPr>
          <w:rFonts w:ascii="Times New Roman" w:eastAsia="Times New Roman" w:hAnsi="Times New Roman" w:cs="Times New Roman"/>
          <w:color w:val="000000"/>
          <w:sz w:val="21"/>
          <w:shd w:val="clear" w:color="auto" w:fill="auto"/>
          <w:vertAlign w:val="baseline"/>
        </w:rPr>
        <w:t>，1948</w:t>
      </w:r>
      <w:r>
        <w:rPr>
          <w:rFonts w:ascii="宋体" w:eastAsia="宋体" w:hAnsi="宋体" w:cs="宋体"/>
          <w:color w:val="000000"/>
          <w:sz w:val="21"/>
          <w:shd w:val="clear" w:color="auto" w:fill="auto"/>
          <w:vertAlign w:val="baseline"/>
        </w:rPr>
        <w:t>年解放战争进入战略决战阶段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中共开始重视城市工作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以适应解放区不断扩大和城市接管的新形势</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方针主要强调城市建设和管理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而非直接动员人民支援前线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方针虽涉及城市管理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但核心目标是整体城市建设而非单纯提高干部水平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城乡经济结构转变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此时尚未成为核心任务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题干指出</w:t>
      </w:r>
      <w:r>
        <w:rPr>
          <w:rFonts w:ascii="Times New Roman" w:eastAsia="Times New Roman" w:hAnsi="Times New Roman" w:cs="Times New Roman"/>
          <w:color w:val="000000"/>
          <w:sz w:val="21"/>
          <w:shd w:val="clear" w:color="auto" w:fill="auto"/>
          <w:vertAlign w:val="baseline"/>
        </w:rPr>
        <w:t>，1953</w:t>
      </w:r>
      <w:r>
        <w:rPr>
          <w:rFonts w:ascii="宋体" w:eastAsia="宋体" w:hAnsi="宋体" w:cs="宋体"/>
          <w:color w:val="000000"/>
          <w:sz w:val="21"/>
          <w:shd w:val="clear" w:color="auto" w:fill="auto"/>
          <w:vertAlign w:val="baseline"/>
        </w:rPr>
        <w:t>年国营拖拉机站提高了生产效率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促使未入社农民加入合作社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结合时间点</w:t>
      </w:r>
      <w:r>
        <w:rPr>
          <w:rFonts w:ascii="Times New Roman" w:eastAsia="Times New Roman" w:hAnsi="Times New Roman" w:cs="Times New Roman"/>
          <w:color w:val="000000"/>
          <w:sz w:val="21"/>
          <w:shd w:val="clear" w:color="auto" w:fill="auto"/>
          <w:vertAlign w:val="baseline"/>
        </w:rPr>
        <w:t>，1953</w:t>
      </w:r>
      <w:r>
        <w:rPr>
          <w:rFonts w:ascii="宋体" w:eastAsia="宋体" w:hAnsi="宋体" w:cs="宋体"/>
          <w:color w:val="000000"/>
          <w:sz w:val="21"/>
          <w:shd w:val="clear" w:color="auto" w:fill="auto"/>
          <w:vertAlign w:val="baseline"/>
        </w:rPr>
        <w:t>年处于农业合作化运动初期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其核心是变革农村生产关系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将个体经济转变为集体所有制</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农村经济全面恢复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对应的是</w:t>
      </w:r>
      <w:r>
        <w:rPr>
          <w:rFonts w:ascii="Times New Roman" w:eastAsia="Times New Roman" w:hAnsi="Times New Roman" w:cs="Times New Roman"/>
          <w:color w:val="000000"/>
          <w:sz w:val="21"/>
          <w:shd w:val="clear" w:color="auto" w:fill="auto"/>
          <w:vertAlign w:val="baseline"/>
        </w:rPr>
        <w:t>1952</w:t>
      </w:r>
      <w:r>
        <w:rPr>
          <w:rFonts w:ascii="宋体" w:eastAsia="宋体" w:hAnsi="宋体" w:cs="宋体"/>
          <w:color w:val="000000"/>
          <w:sz w:val="21"/>
          <w:shd w:val="clear" w:color="auto" w:fill="auto"/>
          <w:vertAlign w:val="baseline"/>
        </w:rPr>
        <w:t>年土地改革完成后的成果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与题干主旨不符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土地改革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已于</w:t>
      </w:r>
      <w:r>
        <w:rPr>
          <w:rFonts w:ascii="Times New Roman" w:eastAsia="Times New Roman" w:hAnsi="Times New Roman" w:cs="Times New Roman"/>
          <w:color w:val="000000"/>
          <w:sz w:val="21"/>
          <w:shd w:val="clear" w:color="auto" w:fill="auto"/>
          <w:vertAlign w:val="baseline"/>
        </w:rPr>
        <w:t>1952</w:t>
      </w:r>
      <w:r>
        <w:rPr>
          <w:rFonts w:ascii="宋体" w:eastAsia="宋体" w:hAnsi="宋体" w:cs="宋体"/>
          <w:color w:val="000000"/>
          <w:sz w:val="21"/>
          <w:shd w:val="clear" w:color="auto" w:fill="auto"/>
          <w:vertAlign w:val="baseline"/>
        </w:rPr>
        <w:t>年基本结束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与题干时间不符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试办国营拖拉机站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仅为机械化的初步尝试</w:t>
      </w:r>
      <w:r>
        <w:rPr>
          <w:rFonts w:ascii="Times New Roman" w:eastAsia="Times New Roman" w:hAnsi="Times New Roman" w:cs="Times New Roman"/>
          <w:color w:val="000000"/>
          <w:sz w:val="21"/>
          <w:shd w:val="clear" w:color="auto" w:fill="auto"/>
          <w:vertAlign w:val="baseline"/>
        </w:rPr>
        <w:t>，1953</w:t>
      </w:r>
      <w:r>
        <w:rPr>
          <w:rFonts w:ascii="宋体" w:eastAsia="宋体" w:hAnsi="宋体" w:cs="宋体"/>
          <w:color w:val="000000"/>
          <w:sz w:val="21"/>
          <w:shd w:val="clear" w:color="auto" w:fill="auto"/>
          <w:vertAlign w:val="baseline"/>
        </w:rPr>
        <w:t>年中国农业机械化水平仍很低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实现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表述不符合史实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根据材料可知</w:t>
      </w:r>
      <w:r>
        <w:rPr>
          <w:rFonts w:ascii="Times New Roman" w:eastAsia="Times New Roman" w:hAnsi="Times New Roman" w:cs="Times New Roman"/>
          <w:color w:val="000000"/>
          <w:sz w:val="21"/>
          <w:shd w:val="clear" w:color="auto" w:fill="auto"/>
          <w:vertAlign w:val="baseline"/>
        </w:rPr>
        <w:t>，1977</w:t>
      </w:r>
      <w:r>
        <w:rPr>
          <w:rFonts w:ascii="宋体" w:eastAsia="宋体" w:hAnsi="宋体" w:cs="宋体"/>
          <w:color w:val="000000"/>
          <w:sz w:val="21"/>
          <w:shd w:val="clear" w:color="auto" w:fill="auto"/>
          <w:vertAlign w:val="baseline"/>
        </w:rPr>
        <w:t>年至</w:t>
      </w:r>
      <w:r>
        <w:rPr>
          <w:rFonts w:ascii="Times New Roman" w:eastAsia="Times New Roman" w:hAnsi="Times New Roman" w:cs="Times New Roman"/>
          <w:color w:val="000000"/>
          <w:sz w:val="21"/>
          <w:shd w:val="clear" w:color="auto" w:fill="auto"/>
          <w:vertAlign w:val="baseline"/>
        </w:rPr>
        <w:t>1991</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国有和集体工业产值增长的同时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城乡个体工业和其他经济类型工业从无到有并快速增长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这表明工业经济从单一的公有制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集体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向多种所有制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个体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私营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外资等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共同发展转变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说明我国的所有制结构逐步优化</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工业布局指工业在地理空间上的分布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如沿海与内地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区域产业侧重等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而表格数据仅涉及所有制类型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集体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个体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其他经济类型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的产值变化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未体现空间布局调整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；1992</w:t>
      </w:r>
      <w:r>
        <w:rPr>
          <w:rFonts w:ascii="宋体" w:eastAsia="宋体" w:hAnsi="宋体" w:cs="宋体"/>
          <w:color w:val="000000"/>
          <w:sz w:val="21"/>
          <w:shd w:val="clear" w:color="auto" w:fill="auto"/>
          <w:vertAlign w:val="baseline"/>
        </w:rPr>
        <w:t>年中共十四大才明确提出建立社会主义市场经济体制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且表格中国有工业产值仍占较大比重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无法说明市场经济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现代企业制度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如公司制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股份制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的推行始于</w:t>
      </w:r>
      <w:r>
        <w:rPr>
          <w:rFonts w:ascii="Times New Roman" w:eastAsia="Times New Roman" w:hAnsi="Times New Roman" w:cs="Times New Roman"/>
          <w:color w:val="000000"/>
          <w:sz w:val="21"/>
          <w:shd w:val="clear" w:color="auto" w:fill="auto"/>
          <w:vertAlign w:val="baseline"/>
        </w:rPr>
        <w:t>1993</w:t>
      </w:r>
      <w:r>
        <w:rPr>
          <w:rFonts w:ascii="宋体" w:eastAsia="宋体" w:hAnsi="宋体" w:cs="宋体"/>
          <w:color w:val="000000"/>
          <w:sz w:val="21"/>
          <w:shd w:val="clear" w:color="auto" w:fill="auto"/>
          <w:vertAlign w:val="baseline"/>
        </w:rPr>
        <w:t>年中共十四届三中全会后</w:t>
      </w:r>
      <w:r>
        <w:rPr>
          <w:rFonts w:ascii="Times New Roman" w:eastAsia="Times New Roman" w:hAnsi="Times New Roman" w:cs="Times New Roman"/>
          <w:color w:val="000000"/>
          <w:sz w:val="21"/>
          <w:shd w:val="clear" w:color="auto" w:fill="auto"/>
          <w:vertAlign w:val="baseline"/>
        </w:rPr>
        <w:t>，1991</w:t>
      </w:r>
      <w:r>
        <w:rPr>
          <w:rFonts w:ascii="宋体" w:eastAsia="宋体" w:hAnsi="宋体" w:cs="宋体"/>
          <w:color w:val="000000"/>
          <w:sz w:val="21"/>
          <w:shd w:val="clear" w:color="auto" w:fill="auto"/>
          <w:vertAlign w:val="baseline"/>
        </w:rPr>
        <w:t>年尚未大规模实施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表格数据未涉及企业制度改革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如产权明晰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权责分明等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】A</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推广波斯人主导的行省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军区制度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用波斯文字刻写国家的重要铭文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立波斯人信奉的祆教为国教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大流士通过行政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文字和宗教的统一措施强化了波斯文明在帝国范围内的主导地位</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这些举措强调波斯文化的主导性而非缓和矛盾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行省和军区制度确实完善了官僚体系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但材料侧重文化影响而非行政效率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据材料无法得出这些改革直接革除了西亚君主制积弊的结论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且表述太过绝对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大领主可购</w:t>
      </w: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贵族和宫廷侍从可购</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至</w:t>
      </w: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财产超过</w:t>
      </w:r>
      <w:r>
        <w:rPr>
          <w:rFonts w:ascii="Times New Roman" w:eastAsia="Times New Roman" w:hAnsi="Times New Roman" w:cs="Times New Roman"/>
          <w:color w:val="000000"/>
          <w:sz w:val="21"/>
          <w:shd w:val="clear" w:color="auto" w:fill="auto"/>
          <w:vertAlign w:val="baseline"/>
        </w:rPr>
        <w:t>1000</w:t>
      </w:r>
      <w:r>
        <w:rPr>
          <w:rFonts w:ascii="宋体" w:eastAsia="宋体" w:hAnsi="宋体" w:cs="宋体"/>
          <w:color w:val="000000"/>
          <w:sz w:val="21"/>
          <w:shd w:val="clear" w:color="auto" w:fill="auto"/>
          <w:vertAlign w:val="baseline"/>
        </w:rPr>
        <w:t>利弗尔的市民可购</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法令通过服装数量严格区分不同社会阶层的消费特权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直接体现了等级制度的森严</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市民虽被允许购买服装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但数量远低于贵族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且需满足财产条件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不能直接推导出地位上升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材料仅涉及消费限制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未提及生产方式或手工工场的发展情况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世纪法国王权正在强化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贵族特权受到压制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材料中的消费限制恰恰是王权干预贵族生活的表现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】C</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意大利人巴尔巴罗向泥瓦匠出身的建筑师寻求帮助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阿格里科拉吸收矿工传授的知识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这些学者重视吸收他人的实践经验和专业技能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体现了人文主义对个人才能的尊重</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材料强调的是学者对个人才能的尊重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未涉及提升社会地位的具体措施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材料体现的是学者吸收实践经验而非直接复兴古典文化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材料强调的是学者对个人才能的尊重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未涉及教育领域的具体发展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不惜花费大量时间支持创办我们这个城市的制造业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格拉斯哥商会的商人通过美洲贸易为英国制造业提供了原料和市场支持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表明英国制造业与大西洋贸易之间存在密切联系</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材料强调美洲贸易促进了英国制造业发展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未提及特许公司的作用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据所学知识可知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英国成为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世界工厂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是在工业革命完成后</w:t>
      </w: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世纪中期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与题干时间</w:t>
      </w:r>
      <w:r>
        <w:rPr>
          <w:rFonts w:ascii="Times New Roman" w:eastAsia="Times New Roman" w:hAnsi="Times New Roman" w:cs="Times New Roman"/>
          <w:color w:val="000000"/>
          <w:sz w:val="21"/>
          <w:shd w:val="clear" w:color="auto" w:fill="auto"/>
          <w:vertAlign w:val="baseline"/>
        </w:rPr>
        <w:t>（1812</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材料强调的是贸易与制造业的关系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而非资本输出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且这一时期英国扩张的主要形式是商品输出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】D</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苏联在二十世纪二三十年代通过工业化建设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尤其是重工业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奠定了工业基础</w:t>
      </w:r>
      <w:r>
        <w:rPr>
          <w:rFonts w:ascii="Times New Roman" w:eastAsia="Times New Roman" w:hAnsi="Times New Roman" w:cs="Times New Roman"/>
          <w:color w:val="000000"/>
          <w:sz w:val="21"/>
          <w:shd w:val="clear" w:color="auto" w:fill="auto"/>
          <w:vertAlign w:val="baseline"/>
        </w:rPr>
        <w:t>。1942</w:t>
      </w:r>
      <w:r>
        <w:rPr>
          <w:rFonts w:ascii="宋体" w:eastAsia="宋体" w:hAnsi="宋体" w:cs="宋体"/>
          <w:color w:val="000000"/>
          <w:sz w:val="21"/>
          <w:shd w:val="clear" w:color="auto" w:fill="auto"/>
          <w:vertAlign w:val="baseline"/>
        </w:rPr>
        <w:t>年乌拉尔地区的钢铁生产能力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体现了工业化成果对战争物资的保障作用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直接支持了前线作战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符合画面主旨</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题干未提及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敌后民众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的具体抵抗行动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画面核心是工业生产对战争的支援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而不是民众意志的描述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牺牲通常指人员伤亡或资源损耗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而画面侧重工业生产的积极作用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摧毁德军坦克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未体现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牺牲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；1942</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7</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—1943</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月的斯大林格勒战役是苏德战场的转折点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但题干未提及具体战役或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进攻扭转形势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画面重点是工业生产的支撑作用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】B</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题干中</w:t>
      </w:r>
      <w:r>
        <w:rPr>
          <w:rFonts w:ascii="Times New Roman" w:eastAsia="Times New Roman" w:hAnsi="Times New Roman" w:cs="Times New Roman"/>
          <w:color w:val="000000"/>
          <w:sz w:val="21"/>
          <w:shd w:val="clear" w:color="auto" w:fill="auto"/>
          <w:vertAlign w:val="baseline"/>
        </w:rPr>
        <w:t>，1971</w:t>
      </w:r>
      <w:r>
        <w:rPr>
          <w:rFonts w:ascii="宋体" w:eastAsia="宋体" w:hAnsi="宋体" w:cs="宋体"/>
          <w:color w:val="000000"/>
          <w:sz w:val="21"/>
          <w:shd w:val="clear" w:color="auto" w:fill="auto"/>
          <w:vertAlign w:val="baseline"/>
        </w:rPr>
        <w:t>年美国宣布美元与黄金脱钩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导致布雷顿森林体系瓦解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法德首脑同意缩小欧共体成员国汇率波动幅度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这一举措旨在加强欧洲内部货币合作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减少对美元的依赖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直接推动欧洲经济一体化进程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如后来欧洲货币体系的建立</w:t>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项正确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当时经济危机尚未全面爆发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且法德合作并非直接缓解危机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题干措施更聚焦欧洲内部协调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而非直接对抗美国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法德共识是应对布雷顿森林体系的崩溃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而非加速崩溃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排除</w:t>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项</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center"/>
        <w:textAlignment w:val="center"/>
        <w:rPr>
          <w:rFonts w:ascii="黑体" w:eastAsia="黑体" w:hAnsi="黑体" w:cs="黑体"/>
          <w:b/>
          <w:i w:val="0"/>
          <w:color w:val="000000"/>
          <w:sz w:val="30"/>
        </w:rPr>
      </w:pP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国家治理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中央集权下的经济管控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政策的灵活性与现实考量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区域经济的差异化管理</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经验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制度化管理与可持续开发相结合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技术创新与安全保障相结合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经济与民生并重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教训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过度开采导致资源枯竭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政策制定需避免急功近利</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国家治理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秦朝曾设置名为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采珠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的职官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对珍珠开采进行管理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汉景帝基于现实考量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下诏禁止官吏征发民众开采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中央集权下的经济管控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汉初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社会上层对珍珠颇为偏爱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众贵之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的社会倾向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汉景帝基于现实考量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下诏禁止官吏征发民众开采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黄金珠玉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政策的灵活性与现实考量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汉武帝平定南越后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设置合浦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珠崖等郡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合浦郡因农田少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不产谷实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而海出珠宝</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所以百姓常以珠贸粮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甚至有人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采珠致产数百万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东汉时期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合浦郡太守孟尝要求百姓适度开采珍珠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区域经济的差异化管理</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经验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东汉时期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合浦郡太守孟尝要求百姓适度开采珍珠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确保能够长期利用珍珠资源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根据珍珠生长规律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明朝设置了间隔开采的制度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制度化管理与可持续开发相结合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由于潜水采捕具有危险性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为了保障安全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提高效率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疍户不断更新采捕技术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技术创新与安全保障相结合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东汉时期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合浦郡太守孟尝要求百姓适度开采珍珠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确保能够长期利用珍珠资源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以维持生业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经济与民生并重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教训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后期多次突破旧制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频繁开采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以至明末合浦几乎无珍珠可采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过度开采导致资源枯竭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明前期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官方开采珍珠基本控制在十年一采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甚至三十年一采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收获量非常大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后期多次突破旧制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频繁开采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以至明末合浦几乎无珍珠可采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政策制定需避免急功近利</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八路军留守兵团与三五九旅的英勇作战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边区人民群众的支持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修筑了坚固的河防工事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采取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侧后出击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半渡而击</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的战术策略</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粉碎了日军强渡黄河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摧毁边区的企图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保卫了陕甘宁边区的安全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巩固了边区作为战略支点和抗战后方的地位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保障了边区与各抗日根据地之间的物资运输通道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为全民族抗战提供了稳定的后方支持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增强了抗战信心</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八路军留守兵团以及三五九旅在边区人民群众支持下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修筑了上千里的坚固河防工事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八路军经过七十余次大小战斗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八路军留守兵团与三五九旅的英勇作战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八路军留守兵团以及三五九旅在边区人民群众支持下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边区人民群众的支持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修筑了上千里的坚固河防工事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修筑坚固的河防工事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八路军经过七十余次大小战斗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侧后出击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半渡而击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粉碎了日军的进攻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取得了河防保卫战的胜利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采取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侧后出击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半渡而击</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的战术策略</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意义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“1938</w:t>
      </w:r>
      <w:r>
        <w:rPr>
          <w:rFonts w:ascii="宋体" w:eastAsia="宋体" w:hAnsi="宋体" w:cs="宋体"/>
          <w:color w:val="000000"/>
          <w:sz w:val="21"/>
          <w:shd w:val="clear" w:color="auto" w:fill="auto"/>
          <w:vertAlign w:val="baseline"/>
        </w:rPr>
        <w:t>年至</w:t>
      </w:r>
      <w:r>
        <w:rPr>
          <w:rFonts w:ascii="Times New Roman" w:eastAsia="Times New Roman" w:hAnsi="Times New Roman" w:cs="Times New Roman"/>
          <w:color w:val="000000"/>
          <w:sz w:val="21"/>
          <w:shd w:val="clear" w:color="auto" w:fill="auto"/>
          <w:vertAlign w:val="baseline"/>
        </w:rPr>
        <w:t>1940</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日军向边区河防阵地发起过数十次进攻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企图强渡黄河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摧毁边区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粉碎了日军强渡黄河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摧毁边区的企图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保卫了陕甘宁边区的安全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成为保卫西北的锁钥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控制华北与西北的战略支点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也是坚持全民族抗战的重要后方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巩固了边区作为战略支点和抗战后方的地位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陕间的黄河河段是边区通向各抗日根据地的唯一通道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边区的食盐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皮毛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石碱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毛织品等通过此河段运至山西碛口等地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再销往其他地区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边区需要的棉花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纸张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五金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颜料等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大部分也由此输入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保障了边区与各抗日根据地之间的物资运输通道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再结合所学全民族抗战角度可知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为全民族抗战提供了稳定的后方支持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增强了抗战信心</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种族主义偏见显著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以经济掠夺为导向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后殖民时代的延续性控制</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历史使命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破除西方话语霸权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重构非洲文明叙事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构建平等互鉴的知识体系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服务中非共同发展实践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培育非洲自主发展能力</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他们在游记中对非洲的描述存在着种族主义偏见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种族主义偏见显著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为殖民者提供了商品市场和自然资源的情报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以经济掠夺为导向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为谋求仍能对非洲国家保持影响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他们的非洲研究扩展到政治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历史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教育等领域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并呈现出综合化趋势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后殖民时代的延续性控制</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历史使命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万隆会议后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中国积极支持和援助非洲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成立了相关研究机构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破除西方话语霸权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重构非洲文明叙事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近些年来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学者们客观看待非洲对世界文明的贡献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强调非洲人的历史主体性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互利共赢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和谐世界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等中国话语概念也逐渐被非洲学者所采用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构建平等互鉴的知识体系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中国经济的发展及中非经济联系的加强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使学者们有了更多实地调研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国际交流的机会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服务中非共同发展实践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强调非洲人的历史主体性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培育非洲自主发展能力</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20．</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贸易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论题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贸易通过物质交换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文化互渗与制度互鉴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推动人类文明从孤立走向共生</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阐释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贸易以实体通道为基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如丝绸之路连接东西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促进丝绸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瓷器与香料流通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催生广州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威尼斯等枢纽城市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其核心在于要素流动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明清白银重塑全球经济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阿拉伯商传播造纸术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华工带农业革新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的跨域互动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瓦解封闭经济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更深层驱动理念交融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如儒家伦理影响英国茶文化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欧洲借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论语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批判教权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贸易成为价值观调适媒介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最终导向共同体意识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汉匈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关市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缓和冲突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格劳秀斯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海洋自由论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打破垄断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区域全面经济伙伴关系协定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则彰显共赢逻辑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证明贸易能将文明孤岛锻为命运整体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从张骞凿空西域到当代多边体系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贸易始终以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融合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创新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为主线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使人类超越地理隔阂与文化偏见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迈向休戚与共的文明新形态</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丝绸之路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物品交流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可提取主题为贸易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可从贸易的影响的角度分析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可拟定题目为贸易通过物质交换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文化互渗与制度互鉴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推动人类文明从孤立走向共生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关于阐述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根据题干给的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主题脉络图并结合所学可知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第一层用丝绸之路和白银之路代表实体贸易路线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第二层分析商品流动如何带动人员迁徙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第三层聚焦贸易引发的思想碰撞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如西学东渐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最后升华到人类命运共同体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在史料选择兼顾中外如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丝绸之路对欧洲城市发展的推动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思想交流部分用儒家思想对欧洲启蒙运动的影响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共同体意识则可联系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区域全面经济伙伴关系协定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扣住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贸易促进文明交融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的主线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结尾需要点明贸易史研究的价值在于理解文明互鉴规律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其他角度言之有理即可</w:t>
      </w:r>
      <w:r>
        <w:rPr>
          <w:rFonts w:ascii="Times New Roman" w:eastAsia="Times New Roman" w:hAnsi="Times New Roman" w:cs="Times New Roman"/>
          <w:color w:val="000000"/>
          <w:sz w:val="21"/>
          <w:shd w:val="clear" w:color="auto" w:fill="auto"/>
          <w:vertAlign w:val="baseline"/>
        </w:rPr>
        <w:t>。</w:t>
      </w:r>
    </w:p>
    <w:p>
      <w:pPr>
        <w:pStyle w:val="Normal68b44ac3-073e-4580-9251-9131209105f1"/>
        <w:spacing w:line="320" w:lineRule="auto"/>
        <w:jc w:val="left"/>
        <w:textAlignment w:val="center"/>
        <w:rPr>
          <w:sz w:val="21"/>
        </w:rPr>
      </w:pPr>
    </w:p>
    <w:sectPr>
      <w:headerReference w:type="even" r:id="rId6"/>
      <w:headerReference w:type="default" r:id="rId7"/>
      <w:footerReference w:type="even" r:id="rId8"/>
      <w:footerReference w:type="default" r:id="rId9"/>
      <w:headerReference w:type="first" r:id="rId10"/>
      <w:pgSz w:w="11900" w:h="16840" w:orient="portrait"/>
      <w:pgMar w:top="1000" w:right="1800" w:bottom="1200" w:left="1800" w:header="40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49" type="#_x0000_t136" style="width:245.17pt;height:69.81pt;margin-top:0;margin-left:0;mso-position-horizontal:center;mso-position-horizontal-relative:margin;mso-position-vertical:center;mso-position-vertical-relative:margin;position:absolute;rotation:315;z-index:251658240" o:allowincell="f" fillcolor="white" stroked="f">
          <v:fill opacity="0.5"/>
          <v:textpath style="font-family:'Times New Roman';font-size:64pt" string="试题资源网"/>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width:245.17pt;height:69.81pt;margin-top:0;margin-left:0;mso-position-horizontal:center;mso-position-horizontal-relative:margin;mso-position-vertical:center;mso-position-vertical-relative:margin;position:absolute;rotation:315;z-index:251659264" o:allowincell="f" fillcolor="white" stroked="f">
          <v:fill opacity="0.5"/>
          <v:textpath style="font-family:'Times New Roman';font-size:64pt" string="试题资源网"/>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51" type="#_x0000_t136" style="width:245.17pt;height:69.81pt;margin-top:0;margin-left:0;mso-position-horizontal:center;mso-position-horizontal-relative:margin;mso-position-vertical:center;mso-position-vertical-relative:margin;position:absolute;rotation:315;z-index:251660288" o:allowincell="f" fillcolor="white" stroked="f">
          <v:fill opacity="0.5"/>
          <v:textpath style="font-family:'Times New Roman';font-size:64pt" string="试题资源网"/>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DC05E5A"/>
    <w:multiLevelType w:val="multilevel"/>
    <w:tmpl w:val="0000000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nsid w:val="370DC055"/>
    <w:multiLevelType w:val="multilevel"/>
    <w:tmpl w:val="0000000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nsid w:val="658A507C"/>
    <w:multiLevelType w:val="singleLevel"/>
    <w:tmpl w:val="00000000"/>
    <w:lvl w:ilvl="0">
      <w:start w:val="1"/>
      <w:numFmt w:val="upperLetter"/>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宋体" w:eastAsia="宋体" w:hAnsi="宋体" w:cs="宋体"/>
      <w:sz w:val="18"/>
      <w:szCs w:val="24"/>
      <w:lang w:val="en-US" w:eastAsia="uk-U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TitleStyle">
    <w:name w:val="subTitleStyle"/>
    <w:basedOn w:val="Normal"/>
    <w:qFormat/>
    <w:rPr>
      <w:rFonts w:ascii="宋体" w:eastAsia="宋体" w:hAnsi="宋体" w:cs="宋体"/>
      <w:b/>
      <w:color w:val="000000"/>
      <w:sz w:val="32"/>
    </w:rPr>
  </w:style>
  <w:style w:type="paragraph" w:customStyle="1" w:styleId="Normal68b44ac3-073e-4580-9251-9131209105f1">
    <w:name w:val="Normal_68b44ac3-073e-4580-9251-9131209105f1"/>
    <w:qFormat/>
    <w:rPr>
      <w:rFonts w:ascii="Times New Roman" w:eastAsia="Times New Roman" w:hAnsi="Times New Roman"/>
      <w:sz w:val="24"/>
      <w:szCs w:val="24"/>
      <w:lang w:val="en-US" w:eastAsia="uk-UA" w:bidi="ar-SA"/>
    </w:rPr>
  </w:style>
  <w:style w:type="paragraph" w:customStyle="1" w:styleId="paraStyle">
    <w:name w:val="paraStyle"/>
    <w:basedOn w:val="Normal"/>
    <w:qFormat/>
    <w:rPr>
      <w:b/>
      <w:sz w:val="21"/>
    </w:rPr>
  </w:style>
  <w:style w:type="paragraph" w:customStyle="1" w:styleId="subTitleStyle80a0fdce-19aa-41e8-9e99-67b329f31ec1">
    <w:name w:val="subTitleStyle_80a0fdce-19aa-41e8-9e99-67b329f31ec1"/>
    <w:basedOn w:val="Normal68b44ac3-073e-4580-9251-9131209105f1"/>
    <w:qFormat/>
    <w:rPr>
      <w:rFonts w:ascii="宋体" w:eastAsia="宋体" w:hAnsi="宋体" w:cs="宋体"/>
      <w:b/>
      <w:color w:val="000000"/>
      <w:sz w:val="32"/>
    </w:rPr>
  </w:style>
  <w:style w:type="table" w:styleId="TableGrid">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Manager>试题资源</Manager>
  <Company>众望教育</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试题资源网试卷</dc:title>
  <dc:subject>试题资源</dc:subject>
  <dc:creator>stzy.com</dc:creator>
  <cp:keywords>试题资源, 试卷,课件，题库，组卷，教案，教学资源，众望教育, 必刷题，必刷卷</cp:keywords>
  <dc:description>试题资源网 题好 卷好 备课好</dc:description>
  <cp:lastModifiedBy>试题资源网</cp:lastModifiedBy>
  <cp:revision>1</cp:revision>
  <dcterms:created xsi:type="dcterms:W3CDTF">2025-06-17T09:56:18Z</dcterms:created>
  <dcterms:modified xsi:type="dcterms:W3CDTF">2025-06-17T09:56:18Z</dcterms:modified>
  <cp:category>试题</cp:category>
</cp:coreProperties>
</file>