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pStyle w:val="subTitleStyle"/>
        <w:spacing w:after="100" w:afterAutospacing="0"/>
        <w:jc w:val="center"/>
      </w:pPr>
      <w:r>
        <w:t>2025年普通高中学业水平等级性考试（湖北卷）历史试题</w:t>
      </w:r>
    </w:p>
    <w:p>
      <w:pPr>
        <w:pStyle w:val="Normal6a500fa9-750d-40bc-82b1-5199e6e40b80"/>
      </w:pPr>
    </w:p>
    <w:p>
      <w:pPr>
        <w:pStyle w:val="paraStyle"/>
        <w:spacing w:before="200" w:beforeAutospacing="0" w:after="200" w:afterAutospacing="0"/>
      </w:pPr>
      <w:r>
        <w:t>一、单选题</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岳麓秦简保存了一些秦王政时期颁行的法令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其中规定婚嫁和借贷都需要订立契约文书并在官府备案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否则没有法律效力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在诉讼时不予承认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这些法令旨在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维护等级秩序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鼓励商业发展</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加强社会管控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践行法家思想</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汉代淮南王刘长驱逐朝廷委派的王国丞相等官员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请求自行任命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得到文帝准许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有人议论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依汉律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王国丞相等职位空缺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应由朝廷任命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皇帝此举实际有违朝廷律法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这则材料可以论证</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汉承秦制弊端初显</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郡国并行制的危机</w:t>
      </w:r>
    </w:p>
    <w:p>
      <w:pPr>
        <w:pStyle w:val="Normal6a500fa9-750d-40bc-82b1-5199e6e40b80"/>
        <w:tabs>
          <w:tab w:val="left" w:pos="2078"/>
          <w:tab w:val="left" w:pos="4156"/>
          <w:tab w:val="left" w:pos="6234"/>
        </w:tabs>
        <w:spacing w:line="320" w:lineRule="auto"/>
        <w:ind w:firstLine="420" w:firstLineChars="2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以法为教受到冲击</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七国之乱的必然性</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下表为唐人李祐出任夏绥节度使后仕宦履历的记载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据此可知</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
      <w:tblGrid>
        <w:gridCol w:w="1006"/>
        <w:gridCol w:w="1969"/>
        <w:gridCol w:w="5350"/>
      </w:tblGrid>
      <w:tr>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Ex>
        <w:trPr>
          <w:trHeight w:hRule="auto" w:val="0"/>
        </w:trPr>
        <w:tc>
          <w:tcPr>
            <w:tcW w:w="100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宋体" w:eastAsia="宋体" w:hAnsi="宋体" w:cs="宋体"/>
                <w:color w:val="000000"/>
                <w:sz w:val="21"/>
                <w:shd w:val="clear" w:color="auto" w:fill="auto"/>
                <w:vertAlign w:val="baseline"/>
              </w:rPr>
              <w:t>时间</w:t>
            </w:r>
          </w:p>
        </w:tc>
        <w:tc>
          <w:tcPr>
            <w:tcW w:w="19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宋体" w:eastAsia="宋体" w:hAnsi="宋体" w:cs="宋体"/>
                <w:color w:val="000000"/>
                <w:sz w:val="21"/>
                <w:shd w:val="clear" w:color="auto" w:fill="auto"/>
                <w:vertAlign w:val="baseline"/>
              </w:rPr>
              <w:t>出处</w:t>
            </w:r>
          </w:p>
        </w:tc>
        <w:tc>
          <w:tcPr>
            <w:tcW w:w="5340"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宋体" w:eastAsia="宋体" w:hAnsi="宋体" w:cs="宋体"/>
                <w:color w:val="000000"/>
                <w:sz w:val="21"/>
                <w:shd w:val="clear" w:color="auto" w:fill="auto"/>
                <w:vertAlign w:val="baseline"/>
              </w:rPr>
              <w:t>履历</w:t>
            </w:r>
          </w:p>
        </w:tc>
      </w:tr>
      <w:tr>
        <w:tblPrEx>
          <w:tblW w:w="8325" w:type="dxa"/>
          <w:tblInd w:w="0" w:type="dxa"/>
          <w:tblCellMar>
            <w:top w:w="120" w:type="dxa"/>
            <w:left w:w="120" w:type="dxa"/>
            <w:bottom w:w="120" w:type="dxa"/>
            <w:right w:w="120" w:type="dxa"/>
          </w:tblCellMar>
          <w:tblLook w:val="0600"/>
        </w:tblPrEx>
        <w:trPr>
          <w:trHeight w:hRule="auto" w:val="0"/>
        </w:trPr>
        <w:tc>
          <w:tcPr>
            <w:tcW w:w="100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宋体" w:eastAsia="宋体" w:hAnsi="宋体" w:cs="宋体"/>
                <w:color w:val="000000"/>
                <w:sz w:val="21"/>
                <w:shd w:val="clear" w:color="auto" w:fill="auto"/>
                <w:vertAlign w:val="baseline"/>
              </w:rPr>
              <w:t>唐朝</w:t>
            </w:r>
          </w:p>
        </w:tc>
        <w:tc>
          <w:tcPr>
            <w:tcW w:w="19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李祐墓志</w:t>
            </w:r>
            <w:r>
              <w:rPr>
                <w:rFonts w:ascii="Times New Roman" w:eastAsia="Times New Roman" w:hAnsi="Times New Roman" w:cs="Times New Roman"/>
                <w:color w:val="000000"/>
                <w:sz w:val="21"/>
                <w:shd w:val="clear" w:color="auto" w:fill="auto"/>
                <w:vertAlign w:val="baseline"/>
              </w:rPr>
              <w:t>》</w:t>
            </w:r>
          </w:p>
        </w:tc>
        <w:tc>
          <w:tcPr>
            <w:tcW w:w="5340"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夏绥节度使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金吾大将军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沧景节度使</w:t>
            </w:r>
          </w:p>
        </w:tc>
      </w:tr>
      <w:tr>
        <w:tblPrEx>
          <w:tblW w:w="8325" w:type="dxa"/>
          <w:tblInd w:w="0" w:type="dxa"/>
          <w:tblCellMar>
            <w:top w:w="120" w:type="dxa"/>
            <w:left w:w="120" w:type="dxa"/>
            <w:bottom w:w="120" w:type="dxa"/>
            <w:right w:w="120" w:type="dxa"/>
          </w:tblCellMar>
          <w:tblLook w:val="0600"/>
        </w:tblPrEx>
        <w:trPr>
          <w:trHeight w:hRule="auto" w:val="0"/>
        </w:trPr>
        <w:tc>
          <w:tcPr>
            <w:tcW w:w="100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宋体" w:eastAsia="宋体" w:hAnsi="宋体" w:cs="宋体"/>
                <w:color w:val="000000"/>
                <w:sz w:val="21"/>
                <w:shd w:val="clear" w:color="auto" w:fill="auto"/>
                <w:vertAlign w:val="baseline"/>
              </w:rPr>
              <w:t>五代</w:t>
            </w:r>
          </w:p>
        </w:tc>
        <w:tc>
          <w:tcPr>
            <w:tcW w:w="19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旧唐书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李祐传</w:t>
            </w:r>
            <w:r>
              <w:rPr>
                <w:rFonts w:ascii="Times New Roman" w:eastAsia="Times New Roman" w:hAnsi="Times New Roman" w:cs="Times New Roman"/>
                <w:color w:val="000000"/>
                <w:sz w:val="21"/>
                <w:shd w:val="clear" w:color="auto" w:fill="auto"/>
                <w:vertAlign w:val="baseline"/>
              </w:rPr>
              <w:t>》</w:t>
            </w:r>
          </w:p>
        </w:tc>
        <w:tc>
          <w:tcPr>
            <w:tcW w:w="5340"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夏绥节度使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金吾大将军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泾原节度使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沧景节度使</w:t>
            </w:r>
          </w:p>
        </w:tc>
      </w:tr>
      <w:tr>
        <w:tblPrEx>
          <w:tblW w:w="8325" w:type="dxa"/>
          <w:tblInd w:w="0" w:type="dxa"/>
          <w:tblCellMar>
            <w:top w:w="120" w:type="dxa"/>
            <w:left w:w="120" w:type="dxa"/>
            <w:bottom w:w="120" w:type="dxa"/>
            <w:right w:w="120" w:type="dxa"/>
          </w:tblCellMar>
          <w:tblLook w:val="0600"/>
        </w:tblPrEx>
        <w:trPr>
          <w:trHeight w:hRule="auto" w:val="0"/>
        </w:trPr>
        <w:tc>
          <w:tcPr>
            <w:tcW w:w="100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宋体" w:eastAsia="宋体" w:hAnsi="宋体" w:cs="宋体"/>
                <w:color w:val="000000"/>
                <w:sz w:val="21"/>
                <w:shd w:val="clear" w:color="auto" w:fill="auto"/>
                <w:vertAlign w:val="baseline"/>
              </w:rPr>
              <w:t>北宋</w:t>
            </w:r>
          </w:p>
        </w:tc>
        <w:tc>
          <w:tcPr>
            <w:tcW w:w="19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新唐书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李祐传</w:t>
            </w:r>
            <w:r>
              <w:rPr>
                <w:rFonts w:ascii="Times New Roman" w:eastAsia="Times New Roman" w:hAnsi="Times New Roman" w:cs="Times New Roman"/>
                <w:color w:val="000000"/>
                <w:sz w:val="21"/>
                <w:shd w:val="clear" w:color="auto" w:fill="auto"/>
                <w:vertAlign w:val="baseline"/>
              </w:rPr>
              <w:t>》</w:t>
            </w:r>
          </w:p>
        </w:tc>
        <w:tc>
          <w:tcPr>
            <w:tcW w:w="5340"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夏绥节度使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泾原节度使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沧景节度使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神武将军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左右神策剑南西川行营节度使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龙武统军</w:t>
            </w:r>
          </w:p>
        </w:tc>
      </w:tr>
    </w:tbl>
    <w:p>
      <w:pPr>
        <w:pStyle w:val="Normal6a500fa9-750d-40bc-82b1-5199e6e40b80"/>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旧唐书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采信了墓志记载</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晚出文献的史料价值较高</w:t>
      </w:r>
    </w:p>
    <w:p>
      <w:pPr>
        <w:pStyle w:val="Normal6a500fa9-750d-40bc-82b1-5199e6e40b80"/>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记载可相互证实</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三者的史料来源不尽一致</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北宋政府清查田土占有的力度远超前代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太祖派遣中央官员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诣诸州度民田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仁宗时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某地方官员清丈土地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查出无地有税者四百家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有地无税者百余家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并订正税额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共追缴积欠的田赋</w:t>
      </w:r>
      <w:r>
        <w:rPr>
          <w:rFonts w:ascii="Times New Roman" w:eastAsia="Times New Roman" w:hAnsi="Times New Roman" w:cs="Times New Roman"/>
          <w:color w:val="000000"/>
          <w:sz w:val="21"/>
          <w:shd w:val="clear" w:color="auto" w:fill="auto"/>
          <w:vertAlign w:val="baseline"/>
        </w:rPr>
        <w:t>80</w:t>
      </w:r>
      <w:r>
        <w:rPr>
          <w:rFonts w:ascii="宋体" w:eastAsia="宋体" w:hAnsi="宋体" w:cs="宋体"/>
          <w:color w:val="000000"/>
          <w:sz w:val="21"/>
          <w:shd w:val="clear" w:color="auto" w:fill="auto"/>
          <w:vertAlign w:val="baseline"/>
        </w:rPr>
        <w:t>万贯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上述举措旨在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掌握田亩实数</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保障财政收入</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适应税制变革</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抑制土地兼并</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据统计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清代湖北共修成方志</w:t>
      </w:r>
      <w:r>
        <w:rPr>
          <w:rFonts w:ascii="Times New Roman" w:eastAsia="Times New Roman" w:hAnsi="Times New Roman" w:cs="Times New Roman"/>
          <w:color w:val="000000"/>
          <w:sz w:val="21"/>
          <w:shd w:val="clear" w:color="auto" w:fill="auto"/>
          <w:vertAlign w:val="baseline"/>
        </w:rPr>
        <w:t>405</w:t>
      </w:r>
      <w:r>
        <w:rPr>
          <w:rFonts w:ascii="宋体" w:eastAsia="宋体" w:hAnsi="宋体" w:cs="宋体"/>
          <w:color w:val="000000"/>
          <w:sz w:val="21"/>
          <w:shd w:val="clear" w:color="auto" w:fill="auto"/>
          <w:vertAlign w:val="baseline"/>
        </w:rPr>
        <w:t>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是全国志书编纂数量较多的省份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湖北方志包括通志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府州县志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乡土志等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内容大多涉及山川物产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行政机构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科举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教育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民俗风情等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方志的编纂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通常由地方官员牵头组织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本地文人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乡绅等广泛参与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据此可知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清代湖北方志编纂</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体现文化传承的民间主导性</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彰显社会多元力量的协作性</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可为地方官员施政提供参考</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得益于当地经济文化的发展</w:t>
      </w:r>
    </w:p>
    <w:p>
      <w:pPr>
        <w:pStyle w:val="Normal6a500fa9-750d-40bc-82b1-5199e6e40b80"/>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B．①②④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C．①③④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D．②③④</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魏源在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海国图志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中建议武举增试水师技术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并主张仿照西方的军队编制与组织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组建中国水师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还提议联合美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俄等国以应对英国的侵略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由此可知魏源</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直接推动新式海军的建立</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对西方的认知突破器物层面</w:t>
      </w:r>
    </w:p>
    <w:p>
      <w:pPr>
        <w:pStyle w:val="Normal6a500fa9-750d-40bc-82b1-5199e6e40b80"/>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致力于推行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新政</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初步认清西方殖民主义本质</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1920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教育部训令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国民学校各科教科书改为白话文语体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这标志白话文运动取得明显效果</w:t>
      </w:r>
      <w:r>
        <w:rPr>
          <w:rFonts w:ascii="Times New Roman" w:eastAsia="Times New Roman" w:hAnsi="Times New Roman" w:cs="Times New Roman"/>
          <w:color w:val="000000"/>
          <w:sz w:val="21"/>
          <w:shd w:val="clear" w:color="auto" w:fill="auto"/>
          <w:vertAlign w:val="baseline"/>
        </w:rPr>
        <w:t>。1925</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教育总长章士钊等人谋划将白话文从中小学课本中驱除出去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因遭到鲁迅等思想文化界人士的强烈反对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未能付诸实施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章士钊等人此举失败的主要原因是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numPr>
          <w:ilvl w:val="0"/>
          <w:numId w:val="3"/>
        </w:numPr>
        <w:tabs>
          <w:tab w:val="left" w:pos="2078"/>
          <w:tab w:val="left" w:pos="4156"/>
          <w:tab w:val="left" w:pos="6234"/>
        </w:tabs>
        <w:spacing w:line="320" w:lineRule="auto"/>
        <w:ind w:left="300"/>
        <w:jc w:val="left"/>
        <w:textAlignment w:val="center"/>
        <w:rPr>
          <w:sz w:val="21"/>
        </w:rPr>
      </w:pPr>
      <w:r>
        <w:rPr>
          <w:rFonts w:ascii="宋体" w:eastAsia="宋体" w:hAnsi="宋体" w:cs="宋体"/>
          <w:color w:val="000000"/>
          <w:sz w:val="21"/>
          <w:shd w:val="clear" w:color="auto" w:fill="auto"/>
          <w:vertAlign w:val="baseline"/>
        </w:rPr>
        <w:t>文学革命的深入</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民主思想的活跃</w:t>
      </w:r>
      <w:r>
        <w:rPr>
          <w:rFonts w:ascii="Times New Roman" w:eastAsia="Times New Roman" w:hAnsi="Times New Roman" w:cs="Times New Roman"/>
          <w:color w:val="000000"/>
          <w:sz w:val="21"/>
          <w:shd w:val="clear" w:color="auto" w:fill="auto"/>
          <w:vertAlign w:val="baseline"/>
        </w:rPr>
        <w:tab/>
      </w:r>
    </w:p>
    <w:p>
      <w:pPr>
        <w:pStyle w:val="Normal6a500fa9-750d-40bc-82b1-5199e6e40b80"/>
        <w:numPr>
          <w:ilvl w:val="0"/>
          <w:numId w:val="0"/>
        </w:numPr>
        <w:tabs>
          <w:tab w:val="left" w:pos="2078"/>
          <w:tab w:val="left" w:pos="4156"/>
          <w:tab w:val="left" w:pos="6234"/>
        </w:tabs>
        <w:spacing w:line="320" w:lineRule="auto"/>
        <w:ind w:firstLine="420" w:firstLineChars="2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北洋政府的腐朽</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教育革新的推行</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下图是</w:t>
      </w:r>
      <w:r>
        <w:rPr>
          <w:rFonts w:ascii="Times New Roman" w:eastAsia="Times New Roman" w:hAnsi="Times New Roman" w:cs="Times New Roman"/>
          <w:color w:val="000000"/>
          <w:sz w:val="21"/>
          <w:shd w:val="clear" w:color="auto" w:fill="auto"/>
          <w:vertAlign w:val="baseline"/>
        </w:rPr>
        <w:t>1927—1932</w:t>
      </w:r>
      <w:r>
        <w:rPr>
          <w:rFonts w:ascii="宋体" w:eastAsia="宋体" w:hAnsi="宋体" w:cs="宋体"/>
          <w:color w:val="000000"/>
          <w:sz w:val="21"/>
          <w:shd w:val="clear" w:color="auto" w:fill="auto"/>
          <w:vertAlign w:val="baseline"/>
        </w:rPr>
        <w:t>年日本对长江流域贸易额的统计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其贸易额波动的原因包括</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2847975" cy="1466850"/>
            <wp:effectExtent l="0" t="0" r="9525" b="0"/>
            <wp:docPr id="5" name="_x0000_i102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1029" descr="@@@d13ac487e88d46a99f89635c3c6533ca"/>
                    <pic:cNvPicPr>
                      <a:picLocks noChangeAspect="1"/>
                    </pic:cNvPicPr>
                  </pic:nvPicPr>
                  <pic:blipFill>
                    <a:blip xmlns:r="http://schemas.openxmlformats.org/officeDocument/2006/relationships" r:embed="rId4"/>
                    <a:stretch>
                      <a:fillRect/>
                    </a:stretch>
                  </pic:blipFill>
                  <pic:spPr>
                    <a:xfrm>
                      <a:off x="0" y="0"/>
                      <a:ext cx="2847975" cy="1466850"/>
                    </a:xfrm>
                    <a:prstGeom prst="rect">
                      <a:avLst/>
                    </a:prstGeom>
                  </pic:spPr>
                </pic:pic>
              </a:graphicData>
            </a:graphic>
          </wp:inline>
        </w:drawing>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列强竞逐长江流域</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中国完全实现关税自主</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世界经济危机影响</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中国人民抵制日本侵略</w:t>
      </w:r>
    </w:p>
    <w:p>
      <w:pPr>
        <w:pStyle w:val="Normal6a500fa9-750d-40bc-82b1-5199e6e40b80"/>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B．①②④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C．①③④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D．②③④</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抗战时期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前凉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两晋时期据有河西地区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受到史学界关注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陈寅恪撰写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隋唐制度渊源略论稿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表彰自中原迁入河西的诸儒为保存传统文化作出贡献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身居北平的陈垣给学生讲授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开元释教录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赞扬前凉政权奉晋朝正朔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坚守气节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二陈对前凉政权的称许体现</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历史阐释的不断更新</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学者深厚的家国情怀</w:t>
      </w:r>
    </w:p>
    <w:p>
      <w:pPr>
        <w:pStyle w:val="Normal6a500fa9-750d-40bc-82b1-5199e6e40b80"/>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统一战线的重要意义</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中华文化的博大精深</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80</w:t>
      </w:r>
      <w:r>
        <w:rPr>
          <w:rFonts w:ascii="宋体" w:eastAsia="宋体" w:hAnsi="宋体" w:cs="宋体"/>
          <w:color w:val="000000"/>
          <w:sz w:val="21"/>
          <w:shd w:val="clear" w:color="auto" w:fill="auto"/>
          <w:vertAlign w:val="baseline"/>
        </w:rPr>
        <w:t>年代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某城市只允许集体开办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老虎灶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集中供给热水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由于供水时间与场所限制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民众生活仍然存在诸多不便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有群众提议允许个体经营老虎灶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获得当地政府同意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个体经营的老虎灶纷纷涌现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民众生活便利的同时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经营者也获得一定收入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上述材料反映</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改革探索兼顾民生与效益</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市场经济体制优势凸显</w:t>
      </w:r>
    </w:p>
    <w:p>
      <w:pPr>
        <w:pStyle w:val="Normal6a500fa9-750d-40bc-82b1-5199e6e40b80"/>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从试点到推广的改革路径</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国民经济全面协调发展</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罗马人本以放牧为生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建城后才转向农耕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起初只种小麦和豆子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且小麦品种只能煮食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不能制作面包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随着整个地中海逐渐成为罗马的内海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罗马种植的谷物种类日益多样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包括大麦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燕麦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水稻等欧亚非谷物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适合制作面包的小麦成为主要品种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这一史实可以论证</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罗马帝国的对外扩张影响深远</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游牧文明与农耕文明的交流</w:t>
      </w:r>
    </w:p>
    <w:p>
      <w:pPr>
        <w:pStyle w:val="Normal6a500fa9-750d-40bc-82b1-5199e6e40b80"/>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罗马为中心的地中海交换发达</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生态环境与物种交流的关系</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法国神职人员樊尚及其助手痴迷于阅读和摘录各种资料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力图将所有值得人们了解的知识整理成百科全书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部分作品如下表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他们的编写工作</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
      <w:tblGrid>
        <w:gridCol w:w="1938"/>
        <w:gridCol w:w="1969"/>
        <w:gridCol w:w="4418"/>
      </w:tblGrid>
      <w:tr>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Ex>
        <w:trPr>
          <w:trHeight w:hRule="auto" w:val="0"/>
        </w:trPr>
        <w:tc>
          <w:tcPr>
            <w:tcW w:w="19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宋体" w:eastAsia="宋体" w:hAnsi="宋体" w:cs="宋体"/>
                <w:color w:val="000000"/>
                <w:sz w:val="21"/>
                <w:shd w:val="clear" w:color="auto" w:fill="auto"/>
                <w:vertAlign w:val="baseline"/>
              </w:rPr>
              <w:t>书名</w:t>
            </w:r>
          </w:p>
        </w:tc>
        <w:tc>
          <w:tcPr>
            <w:tcW w:w="19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宋体" w:eastAsia="宋体" w:hAnsi="宋体" w:cs="宋体"/>
                <w:color w:val="000000"/>
                <w:sz w:val="21"/>
                <w:shd w:val="clear" w:color="auto" w:fill="auto"/>
                <w:vertAlign w:val="baseline"/>
              </w:rPr>
              <w:t>篇幅</w:t>
            </w:r>
          </w:p>
        </w:tc>
        <w:tc>
          <w:tcPr>
            <w:tcW w:w="4410"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宋体" w:eastAsia="宋体" w:hAnsi="宋体" w:cs="宋体"/>
                <w:color w:val="000000"/>
                <w:sz w:val="21"/>
                <w:shd w:val="clear" w:color="auto" w:fill="auto"/>
                <w:vertAlign w:val="baseline"/>
              </w:rPr>
              <w:t>内容</w:t>
            </w:r>
          </w:p>
        </w:tc>
      </w:tr>
      <w:tr>
        <w:tblPrEx>
          <w:tblW w:w="8325" w:type="dxa"/>
          <w:tblInd w:w="0" w:type="dxa"/>
          <w:tblCellMar>
            <w:top w:w="120" w:type="dxa"/>
            <w:left w:w="120" w:type="dxa"/>
            <w:bottom w:w="120" w:type="dxa"/>
            <w:right w:w="120" w:type="dxa"/>
          </w:tblCellMar>
          <w:tblLook w:val="0600"/>
        </w:tblPrEx>
        <w:trPr>
          <w:trHeight w:hRule="auto" w:val="0"/>
        </w:trPr>
        <w:tc>
          <w:tcPr>
            <w:tcW w:w="19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学理宝鉴</w:t>
            </w:r>
            <w:r>
              <w:rPr>
                <w:rFonts w:ascii="Times New Roman" w:eastAsia="Times New Roman" w:hAnsi="Times New Roman" w:cs="Times New Roman"/>
                <w:color w:val="000000"/>
                <w:sz w:val="21"/>
                <w:shd w:val="clear" w:color="auto" w:fill="auto"/>
                <w:vertAlign w:val="baseline"/>
              </w:rPr>
              <w:t>》</w:t>
            </w:r>
          </w:p>
        </w:tc>
        <w:tc>
          <w:tcPr>
            <w:tcW w:w="19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宋体" w:eastAsia="宋体" w:hAnsi="宋体" w:cs="宋体"/>
                <w:color w:val="000000"/>
                <w:sz w:val="21"/>
                <w:shd w:val="clear" w:color="auto" w:fill="auto"/>
                <w:vertAlign w:val="baseline"/>
              </w:rPr>
              <w:t>卷</w:t>
            </w:r>
          </w:p>
        </w:tc>
        <w:tc>
          <w:tcPr>
            <w:tcW w:w="4410"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宋体" w:eastAsia="宋体" w:hAnsi="宋体" w:cs="宋体"/>
                <w:color w:val="000000"/>
                <w:sz w:val="21"/>
                <w:shd w:val="clear" w:color="auto" w:fill="auto"/>
                <w:vertAlign w:val="baseline"/>
              </w:rPr>
              <w:t>科学基础及其分类</w:t>
            </w:r>
          </w:p>
        </w:tc>
      </w:tr>
      <w:tr>
        <w:tblPrEx>
          <w:tblW w:w="8325" w:type="dxa"/>
          <w:tblInd w:w="0" w:type="dxa"/>
          <w:tblCellMar>
            <w:top w:w="120" w:type="dxa"/>
            <w:left w:w="120" w:type="dxa"/>
            <w:bottom w:w="120" w:type="dxa"/>
            <w:right w:w="120" w:type="dxa"/>
          </w:tblCellMar>
          <w:tblLook w:val="0600"/>
        </w:tblPrEx>
        <w:trPr>
          <w:trHeight w:hRule="auto" w:val="0"/>
        </w:trPr>
        <w:tc>
          <w:tcPr>
            <w:tcW w:w="19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历史宝鉴</w:t>
            </w:r>
            <w:r>
              <w:rPr>
                <w:rFonts w:ascii="Times New Roman" w:eastAsia="Times New Roman" w:hAnsi="Times New Roman" w:cs="Times New Roman"/>
                <w:color w:val="000000"/>
                <w:sz w:val="21"/>
                <w:shd w:val="clear" w:color="auto" w:fill="auto"/>
                <w:vertAlign w:val="baseline"/>
              </w:rPr>
              <w:t>》</w:t>
            </w:r>
          </w:p>
        </w:tc>
        <w:tc>
          <w:tcPr>
            <w:tcW w:w="19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31</w:t>
            </w:r>
            <w:r>
              <w:rPr>
                <w:rFonts w:ascii="宋体" w:eastAsia="宋体" w:hAnsi="宋体" w:cs="宋体"/>
                <w:color w:val="000000"/>
                <w:sz w:val="21"/>
                <w:shd w:val="clear" w:color="auto" w:fill="auto"/>
                <w:vertAlign w:val="baseline"/>
              </w:rPr>
              <w:t>卷</w:t>
            </w:r>
          </w:p>
        </w:tc>
        <w:tc>
          <w:tcPr>
            <w:tcW w:w="4410"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宋体" w:eastAsia="宋体" w:hAnsi="宋体" w:cs="宋体"/>
                <w:color w:val="000000"/>
                <w:sz w:val="21"/>
                <w:shd w:val="clear" w:color="auto" w:fill="auto"/>
                <w:vertAlign w:val="baseline"/>
              </w:rPr>
              <w:t>从创世到</w:t>
            </w:r>
            <w:r>
              <w:rPr>
                <w:rFonts w:ascii="Times New Roman" w:eastAsia="Times New Roman" w:hAnsi="Times New Roman" w:cs="Times New Roman"/>
                <w:color w:val="000000"/>
                <w:sz w:val="21"/>
                <w:shd w:val="clear" w:color="auto" w:fill="auto"/>
                <w:vertAlign w:val="baseline"/>
              </w:rPr>
              <w:t>12</w:t>
            </w:r>
            <w:r>
              <w:rPr>
                <w:rFonts w:ascii="宋体" w:eastAsia="宋体" w:hAnsi="宋体" w:cs="宋体"/>
                <w:color w:val="000000"/>
                <w:sz w:val="21"/>
                <w:shd w:val="clear" w:color="auto" w:fill="auto"/>
                <w:vertAlign w:val="baseline"/>
              </w:rPr>
              <w:t>世纪中叶的人类历史</w:t>
            </w:r>
          </w:p>
        </w:tc>
      </w:tr>
      <w:tr>
        <w:tblPrEx>
          <w:tblW w:w="8325" w:type="dxa"/>
          <w:tblInd w:w="0" w:type="dxa"/>
          <w:tblCellMar>
            <w:top w:w="120" w:type="dxa"/>
            <w:left w:w="120" w:type="dxa"/>
            <w:bottom w:w="120" w:type="dxa"/>
            <w:right w:w="120" w:type="dxa"/>
          </w:tblCellMar>
          <w:tblLook w:val="0600"/>
        </w:tblPrEx>
        <w:trPr>
          <w:trHeight w:hRule="auto" w:val="0"/>
        </w:trPr>
        <w:tc>
          <w:tcPr>
            <w:tcW w:w="19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自然宝鉴</w:t>
            </w:r>
            <w:r>
              <w:rPr>
                <w:rFonts w:ascii="Times New Roman" w:eastAsia="Times New Roman" w:hAnsi="Times New Roman" w:cs="Times New Roman"/>
                <w:color w:val="000000"/>
                <w:sz w:val="21"/>
                <w:shd w:val="clear" w:color="auto" w:fill="auto"/>
                <w:vertAlign w:val="baseline"/>
              </w:rPr>
              <w:t>》</w:t>
            </w:r>
          </w:p>
        </w:tc>
        <w:tc>
          <w:tcPr>
            <w:tcW w:w="19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32</w:t>
            </w:r>
            <w:r>
              <w:rPr>
                <w:rFonts w:ascii="宋体" w:eastAsia="宋体" w:hAnsi="宋体" w:cs="宋体"/>
                <w:color w:val="000000"/>
                <w:sz w:val="21"/>
                <w:shd w:val="clear" w:color="auto" w:fill="auto"/>
                <w:vertAlign w:val="baseline"/>
              </w:rPr>
              <w:t>卷</w:t>
            </w:r>
          </w:p>
        </w:tc>
        <w:tc>
          <w:tcPr>
            <w:tcW w:w="4410"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a500fa9-750d-40bc-82b1-5199e6e40b80"/>
              <w:shd w:val="clear" w:color="auto" w:fill="auto"/>
              <w:spacing w:line="320" w:lineRule="auto"/>
              <w:jc w:val="center"/>
              <w:textAlignment w:val="center"/>
              <w:rPr>
                <w:sz w:val="21"/>
              </w:rPr>
            </w:pPr>
            <w:r>
              <w:rPr>
                <w:rFonts w:ascii="宋体" w:eastAsia="宋体" w:hAnsi="宋体" w:cs="宋体"/>
                <w:color w:val="000000"/>
                <w:sz w:val="21"/>
                <w:shd w:val="clear" w:color="auto" w:fill="auto"/>
                <w:vertAlign w:val="baseline"/>
              </w:rPr>
              <w:t>自然和人类知识</w:t>
            </w:r>
          </w:p>
        </w:tc>
      </w:tr>
    </w:tbl>
    <w:p>
      <w:pPr>
        <w:pStyle w:val="Normal6a500fa9-750d-40bc-82b1-5199e6e40b80"/>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促进西欧文化的传承发展</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开启理性和科学的时代</w:t>
      </w:r>
    </w:p>
    <w:p>
      <w:pPr>
        <w:pStyle w:val="Normal6a500fa9-750d-40bc-82b1-5199e6e40b80"/>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冲击宗教伦理的主导地位</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顺应资本主义发展需要</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60</w:t>
      </w:r>
      <w:r>
        <w:rPr>
          <w:rFonts w:ascii="宋体" w:eastAsia="宋体" w:hAnsi="宋体" w:cs="宋体"/>
          <w:color w:val="000000"/>
          <w:sz w:val="21"/>
          <w:shd w:val="clear" w:color="auto" w:fill="auto"/>
          <w:vertAlign w:val="baseline"/>
        </w:rPr>
        <w:t>年代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日本有学者提出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富国论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后来成为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殖产兴业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政策的重要理论来源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他主张既吸收欧美炮舰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机械等现代科技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又承继中国尧舜三代的历史传统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不必区分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东洋道德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西洋艺术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上述材料可以论证明治维新</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保留了大量传统文化因素</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旨在推翻守旧的幕府统治</w:t>
      </w:r>
    </w:p>
    <w:p>
      <w:pPr>
        <w:pStyle w:val="Normal6a500fa9-750d-40bc-82b1-5199e6e40b80"/>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受东西方文明碰撞的影响</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遵循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脱亚入欧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的战略</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1951</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巴西爆发大规模舆论运动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石油运动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主张捍卫国有资源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社会各阶层积极响应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他们齐声高呼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石油是我们的</w:t>
      </w:r>
      <w:r>
        <w:rPr>
          <w:rFonts w:ascii="Times New Roman" w:eastAsia="Times New Roman" w:hAnsi="Times New Roman" w:cs="Times New Roman"/>
          <w:color w:val="000000"/>
          <w:sz w:val="21"/>
          <w:shd w:val="clear" w:color="auto" w:fill="auto"/>
          <w:vertAlign w:val="baseline"/>
        </w:rPr>
        <w:t>”。1954</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巴西成立国家石油公司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推动石油工业成为该国工业化的重要支柱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据此可推知发展中国家</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呼吁改变国际经济秩序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要求确立公有制的主体地位</w:t>
      </w:r>
    </w:p>
    <w:p>
      <w:pPr>
        <w:pStyle w:val="Normal6a500fa9-750d-40bc-82b1-5199e6e40b80"/>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调整产业结构的必要性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维护国家经济主权的重要性</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Times New Roman" w:eastAsia="Times New Roman" w:hAnsi="Times New Roman" w:cs="Times New Roman"/>
          <w:color w:val="000000"/>
          <w:sz w:val="21"/>
          <w:shd w:val="clear" w:color="auto" w:fill="auto"/>
          <w:vertAlign w:val="baseline"/>
        </w:rPr>
        <w:t>1945</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日德国战败投降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这一天被欧洲多国定为官方纪念日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但联邦德国态度暧昧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直至</w:t>
      </w:r>
      <w:r>
        <w:rPr>
          <w:rFonts w:ascii="Times New Roman" w:eastAsia="Times New Roman" w:hAnsi="Times New Roman" w:cs="Times New Roman"/>
          <w:color w:val="000000"/>
          <w:sz w:val="21"/>
          <w:shd w:val="clear" w:color="auto" w:fill="auto"/>
          <w:vertAlign w:val="baseline"/>
        </w:rPr>
        <w:t>1985</w:t>
      </w:r>
      <w:r>
        <w:rPr>
          <w:rFonts w:ascii="宋体" w:eastAsia="宋体" w:hAnsi="宋体" w:cs="宋体"/>
          <w:color w:val="000000"/>
          <w:sz w:val="21"/>
          <w:shd w:val="clear" w:color="auto" w:fill="auto"/>
          <w:vertAlign w:val="baseline"/>
        </w:rPr>
        <w:t>年才将其设为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解放日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以纪念德国人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从纳粹暴力统治下鄙弃人性的制度中解放出来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德国历史之歧途的终结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联邦德国的转变可归因于</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人口代际更替</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社会历史意识转变</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经济快速发展</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美苏冷战走向缓和</w:t>
      </w:r>
    </w:p>
    <w:p>
      <w:pPr>
        <w:pStyle w:val="Normal6a500fa9-750d-40bc-82b1-5199e6e40b80"/>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A．①②</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D．③④</w:t>
      </w:r>
    </w:p>
    <w:p>
      <w:pPr>
        <w:pStyle w:val="Normal6a500fa9-750d-40bc-82b1-5199e6e40b80"/>
      </w:pPr>
    </w:p>
    <w:p>
      <w:pPr>
        <w:pStyle w:val="paraStyle"/>
        <w:spacing w:before="200" w:beforeAutospacing="0" w:after="200" w:afterAutospacing="0"/>
      </w:pPr>
      <w:r>
        <w:t>二、非选择题</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p>
    <w:p>
      <w:pPr>
        <w:pStyle w:val="Normal6a500fa9-750d-40bc-82b1-5199e6e40b80"/>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材料一</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中国古代君主进行国家治理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主要通过文书实现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文书的运行就是指令</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信息的流动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王朝往往以律令保证信息渠道的通畅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唐律疏议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职制律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规定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诸事应奏而不奏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不应奏而奏者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杖八十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应言上而不言上</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不应言上而言上</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及不由所管而越言上</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各杖六十</w:t>
      </w:r>
      <w:r>
        <w:rPr>
          <w:rFonts w:ascii="楷体" w:eastAsia="楷体" w:hAnsi="楷体" w:cs="楷体"/>
          <w:color w:val="000000"/>
          <w:sz w:val="21"/>
          <w:shd w:val="clear" w:color="auto" w:fill="auto"/>
          <w:vertAlign w:val="baseline"/>
        </w:rPr>
        <w:t>。”</w:t>
      </w:r>
    </w:p>
    <w:p>
      <w:pPr>
        <w:pStyle w:val="Normal6a500fa9-750d-40bc-82b1-5199e6e40b80"/>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摘编自谢元鲁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唐代中央政权决策研究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a500fa9-750d-40bc-82b1-5199e6e40b80"/>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材料二</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中国古代力图有所作为的君主大都广开言路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尽可能全面地掌握政务信息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君主得到的政务信息过多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便容易面临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信息难题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唐朝武则天在宫外设置了匦</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guǐ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匣子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官员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百姓都可通过匦来上书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申天下之冤滞</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以达万人之情状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由于上书数量太多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君主难以及时处理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因此往往设置知匦使对这些文书加以分类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拣择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但这就有违君主直接获取信息的初衷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所以唐代匦制围绕着知匦使的设置与否反复调整</w:t>
      </w:r>
      <w:r>
        <w:rPr>
          <w:rFonts w:ascii="楷体" w:eastAsia="楷体" w:hAnsi="楷体" w:cs="楷体"/>
          <w:color w:val="000000"/>
          <w:sz w:val="21"/>
          <w:shd w:val="clear" w:color="auto" w:fill="auto"/>
          <w:vertAlign w:val="baseline"/>
        </w:rPr>
        <w:t>。</w:t>
      </w:r>
    </w:p>
    <w:p>
      <w:pPr>
        <w:pStyle w:val="Normal6a500fa9-750d-40bc-82b1-5199e6e40b80"/>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为解决君主的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信息难题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中国古代经常出现比匦制调整更为重要的制度变革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如康熙时创立的奏折制度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发展到雍正朝</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奏折数量激增</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皆由君主亲自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览阅批发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雍正帝自言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今万几殷繁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一人识力有限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因此亟需遴选亲信进入秘书机构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入值内廷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处理文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书并辅助决策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而类似情形引发的变革往往推动着中国古代中枢权力的转移</w:t>
      </w:r>
      <w:r>
        <w:rPr>
          <w:rFonts w:ascii="楷体" w:eastAsia="楷体" w:hAnsi="楷体" w:cs="楷体"/>
          <w:color w:val="000000"/>
          <w:sz w:val="21"/>
          <w:shd w:val="clear" w:color="auto" w:fill="auto"/>
          <w:vertAlign w:val="baseline"/>
        </w:rPr>
        <w:t>。</w:t>
      </w:r>
    </w:p>
    <w:p>
      <w:pPr>
        <w:pStyle w:val="Normal6a500fa9-750d-40bc-82b1-5199e6e40b80"/>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摘编自叶炜</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中国古代史十四讲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概括唐代君主获取信息的途径及其相应的特征</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根据材料二并结合所学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列举两则中国古代君主为解决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信息难题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而进行中枢秘书制度变革的史实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并简述其影响</w:t>
      </w:r>
      <w:r>
        <w:rPr>
          <w:rFonts w:ascii="Times New Roman" w:eastAsia="Times New Roman" w:hAnsi="Times New Roman" w:cs="Times New Roman"/>
          <w:color w:val="000000"/>
          <w:sz w:val="21"/>
          <w:shd w:val="clear" w:color="auto" w:fill="auto"/>
          <w:vertAlign w:val="baseline"/>
        </w:rPr>
        <w:t>。</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p>
    <w:p>
      <w:pPr>
        <w:pStyle w:val="Normal6a500fa9-750d-40bc-82b1-5199e6e40b80"/>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材料一</w:t>
      </w:r>
      <w:r>
        <w:rPr>
          <w:rFonts w:ascii="楷体" w:eastAsia="楷体" w:hAnsi="楷体" w:cs="楷体"/>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 xml:space="preserve"> 19</w:t>
      </w:r>
      <w:r>
        <w:rPr>
          <w:rFonts w:ascii="楷体" w:eastAsia="楷体" w:hAnsi="楷体" w:cs="楷体"/>
          <w:color w:val="000000"/>
          <w:sz w:val="21"/>
          <w:shd w:val="clear" w:color="auto" w:fill="auto"/>
          <w:vertAlign w:val="baseline"/>
        </w:rPr>
        <w:t>世纪末</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全国工业生产仅有</w:t>
      </w:r>
      <w:r>
        <w:rPr>
          <w:rFonts w:ascii="Times New Roman" w:eastAsia="Times New Roman" w:hAnsi="Times New Roman" w:cs="Times New Roman"/>
          <w:color w:val="000000"/>
          <w:sz w:val="21"/>
          <w:shd w:val="clear" w:color="auto" w:fill="auto"/>
          <w:vertAlign w:val="baseline"/>
        </w:rPr>
        <w:t>13</w:t>
      </w:r>
      <w:r>
        <w:rPr>
          <w:rFonts w:ascii="楷体" w:eastAsia="楷体" w:hAnsi="楷体" w:cs="楷体"/>
          <w:color w:val="000000"/>
          <w:sz w:val="21"/>
          <w:shd w:val="clear" w:color="auto" w:fill="auto"/>
          <w:vertAlign w:val="baseline"/>
        </w:rPr>
        <w:t>个门类</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1933</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增至</w:t>
      </w:r>
      <w:r>
        <w:rPr>
          <w:rFonts w:ascii="Times New Roman" w:eastAsia="Times New Roman" w:hAnsi="Times New Roman" w:cs="Times New Roman"/>
          <w:color w:val="000000"/>
          <w:sz w:val="21"/>
          <w:shd w:val="clear" w:color="auto" w:fill="auto"/>
          <w:vertAlign w:val="baseline"/>
        </w:rPr>
        <w:t>23</w:t>
      </w:r>
      <w:r>
        <w:rPr>
          <w:rFonts w:ascii="楷体" w:eastAsia="楷体" w:hAnsi="楷体" w:cs="楷体"/>
          <w:color w:val="000000"/>
          <w:sz w:val="21"/>
          <w:shd w:val="clear" w:color="auto" w:fill="auto"/>
          <w:vertAlign w:val="baseline"/>
        </w:rPr>
        <w:t>个大类</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1952</w:t>
      </w:r>
      <w:r>
        <w:rPr>
          <w:rFonts w:ascii="楷体" w:eastAsia="楷体" w:hAnsi="楷体" w:cs="楷体"/>
          <w:color w:val="000000"/>
          <w:sz w:val="21"/>
          <w:shd w:val="clear" w:color="auto" w:fill="auto"/>
          <w:vertAlign w:val="baseline"/>
        </w:rPr>
        <w:t>年起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中国工业迅猛发展</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1978</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中国能够生产的工业产品已达</w:t>
      </w:r>
      <w:r>
        <w:rPr>
          <w:rFonts w:ascii="Times New Roman" w:eastAsia="Times New Roman" w:hAnsi="Times New Roman" w:cs="Times New Roman"/>
          <w:color w:val="000000"/>
          <w:sz w:val="21"/>
          <w:shd w:val="clear" w:color="auto" w:fill="auto"/>
          <w:vertAlign w:val="baseline"/>
        </w:rPr>
        <w:t>34</w:t>
      </w:r>
      <w:r>
        <w:rPr>
          <w:rFonts w:ascii="楷体" w:eastAsia="楷体" w:hAnsi="楷体" w:cs="楷体"/>
          <w:color w:val="000000"/>
          <w:sz w:val="21"/>
          <w:shd w:val="clear" w:color="auto" w:fill="auto"/>
          <w:vertAlign w:val="baseline"/>
        </w:rPr>
        <w:t>个门类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进入</w:t>
      </w:r>
      <w:r>
        <w:rPr>
          <w:rFonts w:ascii="Times New Roman" w:eastAsia="Times New Roman" w:hAnsi="Times New Roman" w:cs="Times New Roman"/>
          <w:color w:val="000000"/>
          <w:sz w:val="21"/>
          <w:shd w:val="clear" w:color="auto" w:fill="auto"/>
          <w:vertAlign w:val="baseline"/>
        </w:rPr>
        <w:t>21</w:t>
      </w:r>
      <w:r>
        <w:rPr>
          <w:rFonts w:ascii="楷体" w:eastAsia="楷体" w:hAnsi="楷体" w:cs="楷体"/>
          <w:color w:val="000000"/>
          <w:sz w:val="21"/>
          <w:shd w:val="clear" w:color="auto" w:fill="auto"/>
          <w:vertAlign w:val="baseline"/>
        </w:rPr>
        <w:t>世纪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中国已在所有的工业门类完成布局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拥有完整的工业生产体系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根据联合国制定的行业分类标准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中国是目前唯一拥有全部</w:t>
      </w:r>
      <w:r>
        <w:rPr>
          <w:rFonts w:ascii="Times New Roman" w:eastAsia="Times New Roman" w:hAnsi="Times New Roman" w:cs="Times New Roman"/>
          <w:color w:val="000000"/>
          <w:sz w:val="21"/>
          <w:shd w:val="clear" w:color="auto" w:fill="auto"/>
          <w:vertAlign w:val="baseline"/>
        </w:rPr>
        <w:t>39</w:t>
      </w:r>
      <w:r>
        <w:rPr>
          <w:rFonts w:ascii="楷体" w:eastAsia="楷体" w:hAnsi="楷体" w:cs="楷体"/>
          <w:color w:val="000000"/>
          <w:sz w:val="21"/>
          <w:shd w:val="clear" w:color="auto" w:fill="auto"/>
          <w:vertAlign w:val="baseline"/>
        </w:rPr>
        <w:t>个工业大类的国家</w:t>
      </w:r>
      <w:r>
        <w:rPr>
          <w:rFonts w:ascii="楷体" w:eastAsia="楷体" w:hAnsi="楷体" w:cs="楷体"/>
          <w:color w:val="000000"/>
          <w:sz w:val="21"/>
          <w:shd w:val="clear" w:color="auto" w:fill="auto"/>
          <w:vertAlign w:val="baseline"/>
        </w:rPr>
        <w:t>。</w:t>
      </w:r>
    </w:p>
    <w:p>
      <w:pPr>
        <w:pStyle w:val="Normal6a500fa9-750d-40bc-82b1-5199e6e40b80"/>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据测算</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1954</w:t>
      </w:r>
      <w:r>
        <w:rPr>
          <w:rFonts w:ascii="楷体" w:eastAsia="楷体" w:hAnsi="楷体" w:cs="楷体"/>
          <w:color w:val="000000"/>
          <w:sz w:val="21"/>
          <w:shd w:val="clear" w:color="auto" w:fill="auto"/>
          <w:vertAlign w:val="baseline"/>
        </w:rPr>
        <w:t>至</w:t>
      </w:r>
      <w:r>
        <w:rPr>
          <w:rFonts w:ascii="Times New Roman" w:eastAsia="Times New Roman" w:hAnsi="Times New Roman" w:cs="Times New Roman"/>
          <w:color w:val="000000"/>
          <w:sz w:val="21"/>
          <w:shd w:val="clear" w:color="auto" w:fill="auto"/>
          <w:vertAlign w:val="baseline"/>
        </w:rPr>
        <w:t>1978</w:t>
      </w:r>
      <w:r>
        <w:rPr>
          <w:rFonts w:ascii="楷体" w:eastAsia="楷体" w:hAnsi="楷体" w:cs="楷体"/>
          <w:color w:val="000000"/>
          <w:sz w:val="21"/>
          <w:shd w:val="clear" w:color="auto" w:fill="auto"/>
          <w:vertAlign w:val="baseline"/>
        </w:rPr>
        <w:t>年间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我国通过对农业不等价交换的方式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工农产品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剪刀差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从农业中取得的资金达</w:t>
      </w:r>
      <w:r>
        <w:rPr>
          <w:rFonts w:ascii="Times New Roman" w:eastAsia="Times New Roman" w:hAnsi="Times New Roman" w:cs="Times New Roman"/>
          <w:color w:val="000000"/>
          <w:sz w:val="21"/>
          <w:shd w:val="clear" w:color="auto" w:fill="auto"/>
          <w:vertAlign w:val="baseline"/>
        </w:rPr>
        <w:t>5100</w:t>
      </w:r>
      <w:r>
        <w:rPr>
          <w:rFonts w:ascii="楷体" w:eastAsia="楷体" w:hAnsi="楷体" w:cs="楷体"/>
          <w:color w:val="000000"/>
          <w:sz w:val="21"/>
          <w:shd w:val="clear" w:color="auto" w:fill="auto"/>
          <w:vertAlign w:val="baseline"/>
        </w:rPr>
        <w:t>亿元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其中为工业化提供的资金约为</w:t>
      </w:r>
      <w:r>
        <w:rPr>
          <w:rFonts w:ascii="Times New Roman" w:eastAsia="Times New Roman" w:hAnsi="Times New Roman" w:cs="Times New Roman"/>
          <w:color w:val="000000"/>
          <w:sz w:val="21"/>
          <w:shd w:val="clear" w:color="auto" w:fill="auto"/>
          <w:vertAlign w:val="baseline"/>
        </w:rPr>
        <w:t>4500</w:t>
      </w:r>
      <w:r>
        <w:rPr>
          <w:rFonts w:ascii="楷体" w:eastAsia="楷体" w:hAnsi="楷体" w:cs="楷体"/>
          <w:color w:val="000000"/>
          <w:sz w:val="21"/>
          <w:shd w:val="clear" w:color="auto" w:fill="auto"/>
          <w:vertAlign w:val="baseline"/>
        </w:rPr>
        <w:t>亿元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改革开放后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大量的资金仍从农村流向城市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随着市场化改革和市场主体的多元化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我国工业化积累的方式发生了一些变化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企业基本建设资金由财政拨款改为银行贷款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国有企业税后利润全归企业支配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部分企业通过向社会公众发行股票债券筹集资金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此外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在财政政策方面</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设立各类资金或基金支持工业的核心技术研发创新等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在税收政策方面</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实施所得税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增值税等优惠</w:t>
      </w:r>
      <w:r>
        <w:rPr>
          <w:rFonts w:ascii="楷体" w:eastAsia="楷体" w:hAnsi="楷体" w:cs="楷体"/>
          <w:color w:val="000000"/>
          <w:sz w:val="21"/>
          <w:shd w:val="clear" w:color="auto" w:fill="auto"/>
          <w:vertAlign w:val="baseline"/>
        </w:rPr>
        <w:t>。</w:t>
      </w:r>
    </w:p>
    <w:p>
      <w:pPr>
        <w:pStyle w:val="Normal6a500fa9-750d-40bc-82b1-5199e6e40b80"/>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农业投入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总课题组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农业保护</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现状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依据和政策建议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a500fa9-750d-40bc-82b1-5199e6e40b80"/>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材料二</w:t>
      </w:r>
      <w:r>
        <w:rPr>
          <w:rFonts w:ascii="楷体" w:eastAsia="楷体" w:hAnsi="楷体" w:cs="楷体"/>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 xml:space="preserve"> 2005</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10</w:t>
      </w:r>
      <w:r>
        <w:rPr>
          <w:rFonts w:ascii="楷体" w:eastAsia="楷体" w:hAnsi="楷体" w:cs="楷体"/>
          <w:color w:val="000000"/>
          <w:sz w:val="21"/>
          <w:shd w:val="clear" w:color="auto" w:fill="auto"/>
          <w:vertAlign w:val="baseline"/>
        </w:rPr>
        <w:t>月</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党的十六届五中全会通过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中共中央关于制定国民经济和社会发展第十一个五年规划的建议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该建议指出我国经济发展已经达到工业反哺农业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城市支持乡村的阶段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为了建立和谐社会和全面实现小康目标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提出建立社会主义新农村的重大历史任务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十一五</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规划期间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中央财政不仅免除了农业税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还从教育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基础设施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医疗卫生等方面加大对农村的投入</w:t>
      </w:r>
      <w:r>
        <w:rPr>
          <w:rFonts w:ascii="楷体" w:eastAsia="楷体" w:hAnsi="楷体" w:cs="楷体"/>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根据材料一并结合所学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归纳新中国成立以来我国工业资本积累方式</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阐述新中国成立以来我国统筹工农业发展的实践及意义</w:t>
      </w:r>
      <w:r>
        <w:rPr>
          <w:rFonts w:ascii="Times New Roman" w:eastAsia="Times New Roman" w:hAnsi="Times New Roman" w:cs="Times New Roman"/>
          <w:color w:val="000000"/>
          <w:sz w:val="21"/>
          <w:shd w:val="clear" w:color="auto" w:fill="auto"/>
          <w:vertAlign w:val="baseline"/>
        </w:rPr>
        <w:t>。</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p>
    <w:p>
      <w:pPr>
        <w:pStyle w:val="Normal6a500fa9-750d-40bc-82b1-5199e6e40b80"/>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材料一</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位于英国英格兰北部的约克郡西莱丁地区是</w:t>
      </w:r>
      <w:r>
        <w:rPr>
          <w:rFonts w:ascii="Times New Roman" w:eastAsia="Times New Roman" w:hAnsi="Times New Roman" w:cs="Times New Roman"/>
          <w:color w:val="000000"/>
          <w:sz w:val="21"/>
          <w:shd w:val="clear" w:color="auto" w:fill="auto"/>
          <w:vertAlign w:val="baseline"/>
        </w:rPr>
        <w:t>18</w:t>
      </w:r>
      <w:r>
        <w:rPr>
          <w:rFonts w:ascii="楷体" w:eastAsia="楷体" w:hAnsi="楷体" w:cs="楷体"/>
          <w:color w:val="000000"/>
          <w:sz w:val="21"/>
          <w:shd w:val="clear" w:color="auto" w:fill="auto"/>
          <w:vertAlign w:val="baseline"/>
        </w:rPr>
        <w:t>世纪英国重要的毛纺织业中心之一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其传统的生产组织形式是家内制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作坊主购进羊毛后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由家人生产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并雇佣几个帮工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一些呢绒商采用外包生产制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把计件工作分派给纺纱工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织布工等靠工资为生的人</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w:t>
      </w:r>
      <w:r>
        <w:rPr>
          <w:rFonts w:ascii="楷体" w:eastAsia="楷体" w:hAnsi="楷体" w:cs="楷体"/>
          <w:color w:val="000000"/>
          <w:sz w:val="21"/>
          <w:shd w:val="clear" w:color="auto" w:fill="auto"/>
          <w:vertAlign w:val="baseline"/>
        </w:rPr>
        <w:t>世纪初期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在全面采用机器生产的基础上</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纺织工业获得大发展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到</w:t>
      </w:r>
      <w:r>
        <w:rPr>
          <w:rFonts w:ascii="Times New Roman" w:eastAsia="Times New Roman" w:hAnsi="Times New Roman" w:cs="Times New Roman"/>
          <w:color w:val="000000"/>
          <w:sz w:val="21"/>
          <w:shd w:val="clear" w:color="auto" w:fill="auto"/>
          <w:vertAlign w:val="baseline"/>
        </w:rPr>
        <w:t>1850</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该地区的布拉德福德已相继修建了公路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运河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铁路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连通国内国际市场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从世纪初的</w:t>
      </w:r>
      <w:r>
        <w:rPr>
          <w:rFonts w:ascii="Times New Roman" w:eastAsia="Times New Roman" w:hAnsi="Times New Roman" w:cs="Times New Roman"/>
          <w:color w:val="000000"/>
          <w:sz w:val="21"/>
          <w:shd w:val="clear" w:color="auto" w:fill="auto"/>
          <w:vertAlign w:val="baseline"/>
        </w:rPr>
        <w:t>1.6</w:t>
      </w:r>
      <w:r>
        <w:rPr>
          <w:rFonts w:ascii="楷体" w:eastAsia="楷体" w:hAnsi="楷体" w:cs="楷体"/>
          <w:color w:val="000000"/>
          <w:sz w:val="21"/>
          <w:shd w:val="clear" w:color="auto" w:fill="auto"/>
          <w:vertAlign w:val="baseline"/>
        </w:rPr>
        <w:t>万人小镇发展为</w:t>
      </w:r>
      <w:r>
        <w:rPr>
          <w:rFonts w:ascii="Times New Roman" w:eastAsia="Times New Roman" w:hAnsi="Times New Roman" w:cs="Times New Roman"/>
          <w:color w:val="000000"/>
          <w:sz w:val="21"/>
          <w:shd w:val="clear" w:color="auto" w:fill="auto"/>
          <w:vertAlign w:val="baseline"/>
        </w:rPr>
        <w:t>10</w:t>
      </w:r>
      <w:r>
        <w:rPr>
          <w:rFonts w:ascii="楷体" w:eastAsia="楷体" w:hAnsi="楷体" w:cs="楷体"/>
          <w:color w:val="000000"/>
          <w:sz w:val="21"/>
          <w:shd w:val="clear" w:color="auto" w:fill="auto"/>
          <w:vertAlign w:val="baseline"/>
        </w:rPr>
        <w:t>万人口的工业城市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成为精纺羊毛制品的国际贸易中心</w:t>
      </w:r>
      <w:r>
        <w:rPr>
          <w:rFonts w:ascii="楷体" w:eastAsia="楷体" w:hAnsi="楷体" w:cs="楷体"/>
          <w:color w:val="000000"/>
          <w:sz w:val="21"/>
          <w:shd w:val="clear" w:color="auto" w:fill="auto"/>
          <w:vertAlign w:val="baseline"/>
        </w:rPr>
        <w:t>。</w:t>
      </w:r>
    </w:p>
    <w:p>
      <w:pPr>
        <w:pStyle w:val="Normal6a500fa9-750d-40bc-82b1-5199e6e40b80"/>
        <w:spacing w:line="320" w:lineRule="auto"/>
        <w:jc w:val="righ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英</w:t>
      </w:r>
      <w:r>
        <w:rPr>
          <w:rFonts w:ascii="Times New Roman" w:eastAsia="Times New Roman" w:hAnsi="Times New Roman" w:cs="Times New Roman"/>
          <w:color w:val="000000"/>
          <w:sz w:val="21"/>
          <w:shd w:val="clear" w:color="auto" w:fill="auto"/>
          <w:vertAlign w:val="baseline"/>
        </w:rPr>
        <w:t xml:space="preserve">]T. S. </w:t>
      </w:r>
      <w:r>
        <w:rPr>
          <w:rFonts w:ascii="楷体" w:eastAsia="楷体" w:hAnsi="楷体" w:cs="楷体"/>
          <w:color w:val="000000"/>
          <w:sz w:val="21"/>
          <w:shd w:val="clear" w:color="auto" w:fill="auto"/>
          <w:vertAlign w:val="baseline"/>
        </w:rPr>
        <w:t>阿什顿</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工业革命</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1760—1830</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a500fa9-750d-40bc-82b1-5199e6e40b80"/>
        <w:spacing w:line="320" w:lineRule="auto"/>
        <w:ind w:firstLine="560"/>
        <w:jc w:val="left"/>
        <w:textAlignment w:val="center"/>
        <w:rPr>
          <w:sz w:val="21"/>
        </w:rPr>
      </w:pPr>
      <w:r>
        <w:rPr>
          <w:rFonts w:ascii="宋体" w:eastAsia="宋体" w:hAnsi="宋体" w:cs="宋体"/>
          <w:color w:val="000000"/>
          <w:sz w:val="21"/>
          <w:shd w:val="clear" w:color="auto" w:fill="auto"/>
          <w:vertAlign w:val="baseline"/>
        </w:rPr>
        <w:t>材料二</w:t>
      </w:r>
    </w:p>
    <w:p>
      <w:pPr>
        <w:pStyle w:val="Normal6a500fa9-750d-40bc-82b1-5199e6e40b80"/>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124200" cy="1857375"/>
            <wp:effectExtent l="0" t="0" r="0" b="9525"/>
            <wp:docPr id="6" name="_x0000_i103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_x0000_i1030" descr="@@@d0290fefa50b4a0fa9a93e077d21e6f1"/>
                    <pic:cNvPicPr>
                      <a:picLocks noChangeAspect="1"/>
                    </pic:cNvPicPr>
                  </pic:nvPicPr>
                  <pic:blipFill>
                    <a:blip xmlns:r="http://schemas.openxmlformats.org/officeDocument/2006/relationships" r:embed="rId5"/>
                    <a:stretch>
                      <a:fillRect/>
                    </a:stretch>
                  </pic:blipFill>
                  <pic:spPr>
                    <a:xfrm>
                      <a:off x="0" y="0"/>
                      <a:ext cx="3124200" cy="1857375"/>
                    </a:xfrm>
                    <a:prstGeom prst="rect">
                      <a:avLst/>
                    </a:prstGeom>
                  </pic:spPr>
                </pic:pic>
              </a:graphicData>
            </a:graphic>
          </wp:inline>
        </w:drawing>
      </w:r>
    </w:p>
    <w:p>
      <w:pPr>
        <w:pStyle w:val="Normal6a500fa9-750d-40bc-82b1-5199e6e40b80"/>
        <w:spacing w:line="320" w:lineRule="auto"/>
        <w:jc w:val="righ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英</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德雷克</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格雷格里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区域转型与工业革命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约克郡羊毛工业的地理格局</w:t>
      </w:r>
      <w:r>
        <w:rPr>
          <w:rFonts w:ascii="楷体" w:eastAsia="楷体" w:hAnsi="楷体" w:cs="楷体"/>
          <w:color w:val="000000"/>
          <w:sz w:val="21"/>
          <w:shd w:val="clear" w:color="auto" w:fill="auto"/>
          <w:vertAlign w:val="baseline"/>
        </w:rPr>
        <w:t>》</w:t>
      </w:r>
    </w:p>
    <w:p>
      <w:pPr>
        <w:pStyle w:val="Normal6a500fa9-750d-40bc-82b1-5199e6e40b80"/>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材料三</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据统计</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1700—1750</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英格兰人口从</w:t>
      </w:r>
      <w:r>
        <w:rPr>
          <w:rFonts w:ascii="Times New Roman" w:eastAsia="Times New Roman" w:hAnsi="Times New Roman" w:cs="Times New Roman"/>
          <w:color w:val="000000"/>
          <w:sz w:val="21"/>
          <w:shd w:val="clear" w:color="auto" w:fill="auto"/>
          <w:vertAlign w:val="baseline"/>
        </w:rPr>
        <w:t>600</w:t>
      </w:r>
      <w:r>
        <w:rPr>
          <w:rFonts w:ascii="楷体" w:eastAsia="楷体" w:hAnsi="楷体" w:cs="楷体"/>
          <w:color w:val="000000"/>
          <w:sz w:val="21"/>
          <w:shd w:val="clear" w:color="auto" w:fill="auto"/>
          <w:vertAlign w:val="baseline"/>
        </w:rPr>
        <w:t>万增至</w:t>
      </w:r>
      <w:r>
        <w:rPr>
          <w:rFonts w:ascii="Times New Roman" w:eastAsia="Times New Roman" w:hAnsi="Times New Roman" w:cs="Times New Roman"/>
          <w:color w:val="000000"/>
          <w:sz w:val="21"/>
          <w:shd w:val="clear" w:color="auto" w:fill="auto"/>
          <w:vertAlign w:val="baseline"/>
        </w:rPr>
        <w:t>650</w:t>
      </w:r>
      <w:r>
        <w:rPr>
          <w:rFonts w:ascii="楷体" w:eastAsia="楷体" w:hAnsi="楷体" w:cs="楷体"/>
          <w:color w:val="000000"/>
          <w:sz w:val="21"/>
          <w:shd w:val="clear" w:color="auto" w:fill="auto"/>
          <w:vertAlign w:val="baseline"/>
        </w:rPr>
        <w:t>万</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1750—1801</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人口激增至</w:t>
      </w:r>
      <w:r>
        <w:rPr>
          <w:rFonts w:ascii="Times New Roman" w:eastAsia="Times New Roman" w:hAnsi="Times New Roman" w:cs="Times New Roman"/>
          <w:color w:val="000000"/>
          <w:sz w:val="21"/>
          <w:shd w:val="clear" w:color="auto" w:fill="auto"/>
          <w:vertAlign w:val="baseline"/>
        </w:rPr>
        <w:t>900</w:t>
      </w:r>
      <w:r>
        <w:rPr>
          <w:rFonts w:ascii="楷体" w:eastAsia="楷体" w:hAnsi="楷体" w:cs="楷体"/>
          <w:color w:val="000000"/>
          <w:sz w:val="21"/>
          <w:shd w:val="clear" w:color="auto" w:fill="auto"/>
          <w:vertAlign w:val="baseline"/>
        </w:rPr>
        <w:t>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与此同时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英格兰人口重心也在转移</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1700</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大部分人口居住在英格兰南部地区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而北部地区人口分布稀疏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从</w:t>
      </w:r>
      <w:r>
        <w:rPr>
          <w:rFonts w:ascii="Times New Roman" w:eastAsia="Times New Roman" w:hAnsi="Times New Roman" w:cs="Times New Roman"/>
          <w:color w:val="000000"/>
          <w:sz w:val="21"/>
          <w:shd w:val="clear" w:color="auto" w:fill="auto"/>
          <w:vertAlign w:val="baseline"/>
        </w:rPr>
        <w:t>1750</w:t>
      </w:r>
      <w:r>
        <w:rPr>
          <w:rFonts w:ascii="楷体" w:eastAsia="楷体" w:hAnsi="楷体" w:cs="楷体"/>
          <w:color w:val="000000"/>
          <w:sz w:val="21"/>
          <w:shd w:val="clear" w:color="auto" w:fill="auto"/>
          <w:vertAlign w:val="baseline"/>
        </w:rPr>
        <w:t>年开始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人口逐渐聚集至以毛纺业为代表的约克郡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以棉纺业为代表的兰开斯特和以铁制品生产为代表的米德兰等煤铁资源丰富的北部地区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这些地区成为英格兰人口密度最高的地区</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1901</w:t>
      </w:r>
      <w:r>
        <w:rPr>
          <w:rFonts w:ascii="楷体" w:eastAsia="楷体" w:hAnsi="楷体" w:cs="楷体"/>
          <w:color w:val="000000"/>
          <w:sz w:val="21"/>
          <w:shd w:val="clear" w:color="auto" w:fill="auto"/>
          <w:vertAlign w:val="baseline"/>
        </w:rPr>
        <w:t>年英国人口普查数据显示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英格兰北部人口已超过南部人口</w:t>
      </w:r>
      <w:r>
        <w:rPr>
          <w:rFonts w:ascii="楷体" w:eastAsia="楷体" w:hAnsi="楷体" w:cs="楷体"/>
          <w:color w:val="000000"/>
          <w:sz w:val="21"/>
          <w:shd w:val="clear" w:color="auto" w:fill="auto"/>
          <w:vertAlign w:val="baseline"/>
        </w:rPr>
        <w:t>。</w:t>
      </w:r>
    </w:p>
    <w:p>
      <w:pPr>
        <w:pStyle w:val="Normal6a500fa9-750d-40bc-82b1-5199e6e40b80"/>
        <w:spacing w:line="320" w:lineRule="auto"/>
        <w:jc w:val="righ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法</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保尔</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芒图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十八世纪产业革命</w:t>
      </w:r>
      <w:r>
        <w:rPr>
          <w:rFonts w:ascii="楷体" w:eastAsia="楷体" w:hAnsi="楷体" w:cs="楷体"/>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二并结合所学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概括</w:t>
      </w: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至</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世纪约克郡毛纺织业的变化</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w:t>
      </w: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世纪中期至</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世纪英格兰人口迁移的趋势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并说明其对约克郡的影响</w:t>
      </w:r>
      <w:r>
        <w:rPr>
          <w:rFonts w:ascii="Times New Roman" w:eastAsia="Times New Roman" w:hAnsi="Times New Roman" w:cs="Times New Roman"/>
          <w:color w:val="000000"/>
          <w:sz w:val="21"/>
          <w:shd w:val="clear" w:color="auto" w:fill="auto"/>
          <w:vertAlign w:val="baseline"/>
        </w:rPr>
        <w:t>。</w:t>
      </w:r>
    </w:p>
    <w:p>
      <w:pPr>
        <w:pStyle w:val="Normal6a500fa9-750d-40bc-82b1-5199e6e40b80"/>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p>
    <w:p>
      <w:pPr>
        <w:pStyle w:val="Normal6a500fa9-750d-40bc-82b1-5199e6e40b80"/>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金冲及在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二十世纪中国史纲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论述近代社会变革时说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单靠中国社会内部旧有的那些社会力量已经不能给中国指出新的出路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时代已经变了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需要有新的社会力量来担当这个角色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尽管新的社会力量当时还很微弱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还不足以担当起把祖国从危难中拯救出来的任务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但终究把中国历史很大地向前推进了一步</w:t>
      </w:r>
      <w:r>
        <w:rPr>
          <w:rFonts w:ascii="楷体" w:eastAsia="楷体" w:hAnsi="楷体" w:cs="楷体"/>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请以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时代与新兴社会力量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为主题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任选中国或世界历史上特定时期的某一群体为对象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根据提供的要素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时代背景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新兴社会群体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主要事迹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群体特征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完成提纲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史实准确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逻辑严谨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表述完整</w:t>
      </w:r>
      <w:r>
        <w:rPr>
          <w:rFonts w:ascii="Times New Roman" w:eastAsia="Times New Roman" w:hAnsi="Times New Roman" w:cs="Times New Roman"/>
          <w:color w:val="000000"/>
          <w:sz w:val="21"/>
          <w:shd w:val="clear" w:color="auto" w:fill="auto"/>
          <w:vertAlign w:val="baseline"/>
        </w:rPr>
        <w:t>。）</w:t>
      </w:r>
    </w:p>
    <w:p>
      <w:pPr>
        <w:pStyle w:val="subTitleStylee930b684-7084-4af0-ac37-ac8797192342"/>
        <w:spacing w:before="600" w:after="600" w:afterAutospacing="0"/>
        <w:jc w:val="center"/>
      </w:pPr>
      <w:r>
        <w:br w:type="page"/>
      </w:r>
      <w:r>
        <w:t>参考答案</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秦王政时期规定婚嫁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借贷需订立契约并在官府备案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否则无法律效力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这一举措通过强制规范民间民事行为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将社会经济活动纳入官府监管体系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本质是强化中央对地方的社会控制</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题干未涉及服饰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礼仪等等级制度内容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秦朝推行重农抑商政策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该法令旨在规范而非鼓励商业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践行法家思想是手段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加强社会管控是具体目标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汉代淮南王擅自驱逐朝廷命官并请求自任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汉文帝违律批准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这一事件反映了郡国并行制下王国势力膨胀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挑战中央权威的问题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郡国并行制赋予诸侯王国一定治权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而此事件凸显了制度设计中</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王国独立性</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与</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中央集权</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的矛盾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论证了该制度的潜在危机</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题干核心是郡国并行制的弊端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与汉承秦制无关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汉初治国以黄老思想为主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题干未涉及法律教育体系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单一事件无法体现七国之乱的</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必然性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李祐墓志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旧唐书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新唐书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对李祐仕宦履历的记载存在差异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墓志为唐代一手史料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内容简洁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旧唐书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成书于五代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补充了</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泾原节度使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新唐书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成书于北宋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记载更为详细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如增加</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神武将军</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等职位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这些差异源于史料来源不同</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墓志侧重墓主重要经历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依托唐代国史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实录及私家文献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故内容详略与顺序各异</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旧唐书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新增职位与墓志记载矛盾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说明未完全采信墓志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史料价值与成书时间无关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墓志作为同时期文献可信度较高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在职位顺序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有无上存在矛盾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无法相互证实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北宋政府大力清查田土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查出无地有税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有地无税的农户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并追缴积欠田赋</w:t>
      </w:r>
      <w:r>
        <w:rPr>
          <w:rFonts w:ascii="Times New Roman" w:eastAsia="Times New Roman" w:hAnsi="Times New Roman" w:cs="Times New Roman"/>
          <w:color w:val="000000"/>
          <w:sz w:val="21"/>
          <w:shd w:val="clear" w:color="auto" w:fill="auto"/>
          <w:vertAlign w:val="baseline"/>
        </w:rPr>
        <w:t xml:space="preserve"> 80 </w:t>
      </w:r>
      <w:r>
        <w:rPr>
          <w:rFonts w:ascii="宋体" w:eastAsia="宋体" w:hAnsi="宋体" w:cs="宋体"/>
          <w:color w:val="000000"/>
          <w:sz w:val="21"/>
          <w:shd w:val="clear" w:color="auto" w:fill="auto"/>
          <w:vertAlign w:val="baseline"/>
        </w:rPr>
        <w:t>万贯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这一举措通过纠正税赋不公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扩大税基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直接目的是增加财政收入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以应对军费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官僚俸禄等庞大开支</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掌握田亩实数是手段而非目的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北宋未推行大规模税制变革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北宋实行</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不抑兼并</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清查土地旨在保障税收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清代湖北方志编纂由地方官员牵头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乡绅广泛参与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体现了官方与民间力量的协作</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方志内容涵盖山川物产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行政机构等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可为官员施政提供参考</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湖北作为经济文化较发达地区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为方志编纂提供了物质与文化支撑</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方志由官员牵头组织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体现官方主导而非民间主导</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魏源在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海国图志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中建议改革武举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仿西方军队编制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并提议联合他国应对英国侵略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这表明其主张不仅局限于学习西方技术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器物层面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还涉及军事组织和外交策略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体现了对西方认知的制度层面突破</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新式海军建立于洋务运动时期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魏源主张未被清廷采纳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新政由洋务派推行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魏源提议联合列强对抗英国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未认清殖民主义本质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xml:space="preserve">1920 </w:t>
      </w:r>
      <w:r>
        <w:rPr>
          <w:rFonts w:ascii="宋体" w:eastAsia="宋体" w:hAnsi="宋体" w:cs="宋体"/>
          <w:color w:val="000000"/>
          <w:sz w:val="21"/>
          <w:shd w:val="clear" w:color="auto" w:fill="auto"/>
          <w:vertAlign w:val="baseline"/>
        </w:rPr>
        <w:t>年白话文已纳入教科书</w:t>
      </w:r>
      <w:r>
        <w:rPr>
          <w:rFonts w:ascii="Times New Roman" w:eastAsia="Times New Roman" w:hAnsi="Times New Roman" w:cs="Times New Roman"/>
          <w:color w:val="000000"/>
          <w:sz w:val="21"/>
          <w:shd w:val="clear" w:color="auto" w:fill="auto"/>
          <w:vertAlign w:val="baseline"/>
        </w:rPr>
        <w:t xml:space="preserve">，1925 </w:t>
      </w:r>
      <w:r>
        <w:rPr>
          <w:rFonts w:ascii="宋体" w:eastAsia="宋体" w:hAnsi="宋体" w:cs="宋体"/>
          <w:color w:val="000000"/>
          <w:sz w:val="21"/>
          <w:shd w:val="clear" w:color="auto" w:fill="auto"/>
          <w:vertAlign w:val="baseline"/>
        </w:rPr>
        <w:t>年章士钊试图废除白话文遭反对失败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这反映了新文化运动中文学革命的深入影响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白话文通过教育普及已成为社会共识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章士钊的主张本质是对抗文学革命成果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其失败印证了文学革命的不可逆转性</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题干核心是语言形式的文化之争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与民主思想无关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章士钊为北洋政府官员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其主张失败源于新文化思潮主流化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题干未涉及教育革新的推行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xml:space="preserve">1927—1932 </w:t>
      </w:r>
      <w:r>
        <w:rPr>
          <w:rFonts w:ascii="宋体" w:eastAsia="宋体" w:hAnsi="宋体" w:cs="宋体"/>
          <w:color w:val="000000"/>
          <w:sz w:val="21"/>
          <w:shd w:val="clear" w:color="auto" w:fill="auto"/>
          <w:vertAlign w:val="baseline"/>
        </w:rPr>
        <w:t>年日本对长江流域贸易额波动的原因包括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列强在长江流域的竞争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如英美与日本角逐</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；1929 </w:t>
      </w:r>
      <w:r>
        <w:rPr>
          <w:rFonts w:ascii="宋体" w:eastAsia="宋体" w:hAnsi="宋体" w:cs="宋体"/>
          <w:color w:val="000000"/>
          <w:sz w:val="21"/>
          <w:shd w:val="clear" w:color="auto" w:fill="auto"/>
          <w:vertAlign w:val="baseline"/>
        </w:rPr>
        <w:t>年世界经济危机影响全球贸易</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；1931 </w:t>
      </w:r>
      <w:r>
        <w:rPr>
          <w:rFonts w:ascii="宋体" w:eastAsia="宋体" w:hAnsi="宋体" w:cs="宋体"/>
          <w:color w:val="000000"/>
          <w:sz w:val="21"/>
          <w:shd w:val="clear" w:color="auto" w:fill="auto"/>
          <w:vertAlign w:val="baseline"/>
        </w:rPr>
        <w:t>年九一八事变后中国人民抵制日货</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。1928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改订新约</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运动后中国未完全实现关税自主</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抗战时期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陈寅恪表彰前凉时期中原诸儒保存传统文化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陈垣赞扬前凉奉晋正朔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坚守气节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二人借历史叙事强调文化存续与政治气节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以古代政权的忠诚影射中国抗战的不屈精神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彰显了学者以史育人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捍卫家国的情怀</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二人未提出新史学理论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题干未涉及统一战线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材料核心是学者的现实关怀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而非文化本身的博大精深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xml:space="preserve">20 </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 xml:space="preserve"> 80 </w:t>
      </w:r>
      <w:r>
        <w:rPr>
          <w:rFonts w:ascii="宋体" w:eastAsia="宋体" w:hAnsi="宋体" w:cs="宋体"/>
          <w:color w:val="000000"/>
          <w:sz w:val="21"/>
          <w:shd w:val="clear" w:color="auto" w:fill="auto"/>
          <w:vertAlign w:val="baseline"/>
        </w:rPr>
        <w:t>年代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某城市允许个体经营</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老虎灶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既解决了计划经济下的民生不便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又使经营者获得收入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这一改革探索兼顾了民生需求与经济效益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w:t>
      </w:r>
      <w:r>
        <w:rPr>
          <w:rFonts w:ascii="Times New Roman" w:eastAsia="Times New Roman" w:hAnsi="Times New Roman" w:cs="Times New Roman"/>
          <w:color w:val="000000"/>
          <w:sz w:val="21"/>
          <w:shd w:val="clear" w:color="auto" w:fill="auto"/>
          <w:vertAlign w:val="baseline"/>
        </w:rPr>
        <w:t xml:space="preserve"> 80 </w:t>
      </w:r>
      <w:r>
        <w:rPr>
          <w:rFonts w:ascii="宋体" w:eastAsia="宋体" w:hAnsi="宋体" w:cs="宋体"/>
          <w:color w:val="000000"/>
          <w:sz w:val="21"/>
          <w:shd w:val="clear" w:color="auto" w:fill="auto"/>
          <w:vertAlign w:val="baseline"/>
        </w:rPr>
        <w:t>年代改革开放在计划经济体制下引入市场元素的特点</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 xml:space="preserve">。1992 </w:t>
      </w:r>
      <w:r>
        <w:rPr>
          <w:rFonts w:ascii="宋体" w:eastAsia="宋体" w:hAnsi="宋体" w:cs="宋体"/>
          <w:color w:val="000000"/>
          <w:sz w:val="21"/>
          <w:shd w:val="clear" w:color="auto" w:fill="auto"/>
          <w:vertAlign w:val="baseline"/>
        </w:rPr>
        <w:t>年才提出建立市场经济体制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题干未体现</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从试点到推广</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的改革路径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题干仅涉及个体服务业调整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未体现国民经济全面协调发展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罗马建城后从放牧转向农耕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起初作物单一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随着扩张将地中海变为内海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种植的谷物种类日益多样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适合制作面包的小麦成为主要品种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这一变化源于罗马帝国的对外扩张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扩张推动了欧亚非物种交流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影响了罗马的农业结构和生活方式</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题干核心是帝国扩张的影响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而非游牧与农耕文明交流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题干侧重政治控制下的物种引入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而非单纯的商业交换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与生态环境无关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xml:space="preserve">13 </w:t>
      </w:r>
      <w:r>
        <w:rPr>
          <w:rFonts w:ascii="宋体" w:eastAsia="宋体" w:hAnsi="宋体" w:cs="宋体"/>
          <w:color w:val="000000"/>
          <w:sz w:val="21"/>
          <w:shd w:val="clear" w:color="auto" w:fill="auto"/>
          <w:vertAlign w:val="baseline"/>
        </w:rPr>
        <w:t>世纪法国神职人员樊尚及其助手整理涵盖科学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自然知识的百科全书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这一行为系统保存了中世纪的知识成果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教会作为当时文化传承的主要载体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其整理知识的举动客观上促进了西欧文化的保存与发展</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理性和科学时代始于近代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w:t>
      </w:r>
      <w:r>
        <w:rPr>
          <w:rFonts w:ascii="Times New Roman" w:eastAsia="Times New Roman" w:hAnsi="Times New Roman" w:cs="Times New Roman"/>
          <w:color w:val="000000"/>
          <w:sz w:val="21"/>
          <w:shd w:val="clear" w:color="auto" w:fill="auto"/>
          <w:vertAlign w:val="baseline"/>
        </w:rPr>
        <w:t xml:space="preserve"> 13 </w:t>
      </w:r>
      <w:r>
        <w:rPr>
          <w:rFonts w:ascii="宋体" w:eastAsia="宋体" w:hAnsi="宋体" w:cs="宋体"/>
          <w:color w:val="000000"/>
          <w:sz w:val="21"/>
          <w:shd w:val="clear" w:color="auto" w:fill="auto"/>
          <w:vertAlign w:val="baseline"/>
        </w:rPr>
        <w:t>世纪不符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编写者为神职人员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工作未冲击宗教伦理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资本主义发展的文化需求出现于</w:t>
      </w:r>
      <w:r>
        <w:rPr>
          <w:rFonts w:ascii="Times New Roman" w:eastAsia="Times New Roman" w:hAnsi="Times New Roman" w:cs="Times New Roman"/>
          <w:color w:val="000000"/>
          <w:sz w:val="21"/>
          <w:shd w:val="clear" w:color="auto" w:fill="auto"/>
          <w:vertAlign w:val="baseline"/>
        </w:rPr>
        <w:t xml:space="preserve"> 14 </w:t>
      </w:r>
      <w:r>
        <w:rPr>
          <w:rFonts w:ascii="宋体" w:eastAsia="宋体" w:hAnsi="宋体" w:cs="宋体"/>
          <w:color w:val="000000"/>
          <w:sz w:val="21"/>
          <w:shd w:val="clear" w:color="auto" w:fill="auto"/>
          <w:vertAlign w:val="baseline"/>
        </w:rPr>
        <w:t>世纪后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日本学者提出的</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富国论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主张既吸收欧美科技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又承继中国传统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不分</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东洋道德</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与</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西洋艺术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这一思想体现了明治维新期间东西方文明的碰撞与融合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反映了</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和魂洋才</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的改革理念</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保留传统文化只是部分内容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材料未涉及推翻幕府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主张不分东西方文化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脱亚入欧</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的西化战略不符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xml:space="preserve">1951 </w:t>
      </w:r>
      <w:r>
        <w:rPr>
          <w:rFonts w:ascii="宋体" w:eastAsia="宋体" w:hAnsi="宋体" w:cs="宋体"/>
          <w:color w:val="000000"/>
          <w:sz w:val="21"/>
          <w:shd w:val="clear" w:color="auto" w:fill="auto"/>
          <w:vertAlign w:val="baseline"/>
        </w:rPr>
        <w:t>年巴西爆发</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石油运动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主张捍卫国有资源</w:t>
      </w:r>
      <w:r>
        <w:rPr>
          <w:rFonts w:ascii="Times New Roman" w:eastAsia="Times New Roman" w:hAnsi="Times New Roman" w:cs="Times New Roman"/>
          <w:color w:val="000000"/>
          <w:sz w:val="21"/>
          <w:shd w:val="clear" w:color="auto" w:fill="auto"/>
          <w:vertAlign w:val="baseline"/>
        </w:rPr>
        <w:t xml:space="preserve">，1954 </w:t>
      </w:r>
      <w:r>
        <w:rPr>
          <w:rFonts w:ascii="宋体" w:eastAsia="宋体" w:hAnsi="宋体" w:cs="宋体"/>
          <w:color w:val="000000"/>
          <w:sz w:val="21"/>
          <w:shd w:val="clear" w:color="auto" w:fill="auto"/>
          <w:vertAlign w:val="baseline"/>
        </w:rPr>
        <w:t>年成立国家石油公司实现资源国有化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这一事件反映了发展中国家反对外国资本控制本国经济命脉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维护国家经济主权的斗争</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题干未提及改变国际经济秩序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巴西为资本主义国家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此举旨在国有化而非确立公有制主体地位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题干强调资源控制权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而非产业结构调整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6a500fa9-750d-40bc-82b1-5199e6e40b80"/>
        <w:spacing w:line="320" w:lineRule="auto"/>
        <w:jc w:val="left"/>
        <w:textAlignment w:val="center"/>
        <w:rPr>
          <w:sz w:val="21"/>
          <w:vertAlign w:val="superscript"/>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联邦德国直至</w:t>
      </w:r>
      <w:r>
        <w:rPr>
          <w:rFonts w:ascii="Times New Roman" w:eastAsia="Times New Roman" w:hAnsi="Times New Roman" w:cs="Times New Roman"/>
          <w:color w:val="000000"/>
          <w:sz w:val="21"/>
          <w:shd w:val="clear" w:color="auto" w:fill="auto"/>
          <w:vertAlign w:val="baseline"/>
        </w:rPr>
        <w:t xml:space="preserve"> 1985 </w:t>
      </w:r>
      <w:r>
        <w:rPr>
          <w:rFonts w:ascii="宋体" w:eastAsia="宋体" w:hAnsi="宋体" w:cs="宋体"/>
          <w:color w:val="000000"/>
          <w:sz w:val="21"/>
          <w:shd w:val="clear" w:color="auto" w:fill="auto"/>
          <w:vertAlign w:val="baseline"/>
        </w:rPr>
        <w:t>年才将</w:t>
      </w:r>
      <w:r>
        <w:rPr>
          <w:rFonts w:ascii="Times New Roman" w:eastAsia="Times New Roman" w:hAnsi="Times New Roman" w:cs="Times New Roman"/>
          <w:color w:val="000000"/>
          <w:sz w:val="21"/>
          <w:shd w:val="clear" w:color="auto" w:fill="auto"/>
          <w:vertAlign w:val="baseline"/>
        </w:rPr>
        <w:t xml:space="preserve"> 1945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5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8 </w:t>
      </w:r>
      <w:r>
        <w:rPr>
          <w:rFonts w:ascii="宋体" w:eastAsia="宋体" w:hAnsi="宋体" w:cs="宋体"/>
          <w:color w:val="000000"/>
          <w:sz w:val="21"/>
          <w:shd w:val="clear" w:color="auto" w:fill="auto"/>
          <w:vertAlign w:val="baseline"/>
        </w:rPr>
        <w:t>日设为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解放日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归因于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战后新一代成为社会主流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对纳粹历史的认知更侧重反思</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；1960—1970 </w:t>
      </w:r>
      <w:r>
        <w:rPr>
          <w:rFonts w:ascii="宋体" w:eastAsia="宋体" w:hAnsi="宋体" w:cs="宋体"/>
          <w:color w:val="000000"/>
          <w:sz w:val="21"/>
          <w:shd w:val="clear" w:color="auto" w:fill="auto"/>
          <w:vertAlign w:val="baseline"/>
        </w:rPr>
        <w:t>年代反战运动推动社会历史意识转变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官方逐渐接受</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从纳粹统治中解放</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的叙事</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经济发展与历史认知无直接关联</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 xml:space="preserve">；1985 </w:t>
      </w:r>
      <w:r>
        <w:rPr>
          <w:rFonts w:ascii="宋体" w:eastAsia="宋体" w:hAnsi="宋体" w:cs="宋体"/>
          <w:color w:val="000000"/>
          <w:sz w:val="21"/>
          <w:shd w:val="clear" w:color="auto" w:fill="auto"/>
          <w:vertAlign w:val="baseline"/>
        </w:rPr>
        <w:t>年冷战未缓和</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center"/>
        <w:textAlignment w:val="center"/>
        <w:rPr>
          <w:rFonts w:ascii="黑体" w:eastAsia="黑体" w:hAnsi="黑体" w:cs="黑体"/>
          <w:b/>
          <w:i w:val="0"/>
          <w:color w:val="000000"/>
          <w:sz w:val="30"/>
        </w:rPr>
      </w:pP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途径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通过文书层层奏报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唐律疏议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严格规定信息传递程序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具有制度性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信息依官僚层级逐级上报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具有等级性</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途径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广开言路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如匦制</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允许官员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百姓直接上书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具有开放性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知匦使的介入可能扭曲原始信息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违背君主直接获知民情的初衷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具有矛盾性</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史实一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清朝奏折制度与军机处的设立</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强化皇权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提高行政效率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皇权绝对化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决策风险增大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埋下统治危机伏笔</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史实二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明朝内阁制度的演变</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推动中枢机构的制度革新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精英治国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强化文官专业性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提高行政效率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但后期出现宦官借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批红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擅权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埋下统治危机伏笔</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途径一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文书奏报制度</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唐律疏议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职制律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规定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诸事应奏而不奏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杖八十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信息传递通过法律严格规范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形成制度化流程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不由所管而越言上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杖六十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信息需依官僚层级逐级上报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严禁越级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体现等级森严的行政体系</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途径二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匦制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广开言路</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官员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百姓都可通过匦来上书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允许社会各阶层直接上书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拓宽信息渠道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材料二提到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知匦使对文书分类拣择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有违君主直接获取信息的初衷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说明中介机构的介入可能导致信息失真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暴露君主集权与信息效率之间的矛盾</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史实一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清朝奏折制度与军机处设立</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奏折数量激增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皆由君主亲自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览阅批发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强化皇权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军机处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跪受笔录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快速处理文书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提高行政效率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根据材料二中雍正帝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一人识力有限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反映过度依赖亲信可能导致决策独断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埋下统治隐患</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史实二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明朝内阁制度演变</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内阁大学士协助皇帝批答奏章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推动精英参政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类似情形推动中枢权力转移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内阁逐渐取代宰相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中枢决策权向皇帝近侍集团转移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明朝内阁形成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票拟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批红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机制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提高文书处理效率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但后期出现宦官借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批红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擅权</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积累方式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计划经济时期</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利用工农产品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剪刀差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将农业剩余转化为工业资本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改革开放初期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市场化融资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财政拨款转贷款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市场经济深化期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资本市场直接融资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政策扶持创新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税收优惠</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实践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工业化优先阶段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工农产品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剪刀差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转移农业剩余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户籍制度限制劳动力流动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保障城市工业劳动力供给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农村集体化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人民公社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便于资源集中调配</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工农协调转型阶段</w:t>
      </w:r>
      <w:r>
        <w:rPr>
          <w:rFonts w:ascii="Times New Roman" w:eastAsia="Times New Roman" w:hAnsi="Times New Roman" w:cs="Times New Roman"/>
          <w:color w:val="000000"/>
          <w:sz w:val="21"/>
          <w:shd w:val="clear" w:color="auto" w:fill="auto"/>
          <w:vertAlign w:val="baseline"/>
        </w:rPr>
        <w:t>：2006</w:t>
      </w:r>
      <w:r>
        <w:rPr>
          <w:rFonts w:ascii="宋体" w:eastAsia="宋体" w:hAnsi="宋体" w:cs="宋体"/>
          <w:color w:val="000000"/>
          <w:sz w:val="21"/>
          <w:shd w:val="clear" w:color="auto" w:fill="auto"/>
          <w:vertAlign w:val="baseline"/>
        </w:rPr>
        <w:t>年取消农业税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农村义务教育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两免一补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新型农村合作医疗覆盖全体农民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村村通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公路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电网改造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水利设施升级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粮食直补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农机购置补贴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发展乡村旅游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农村电商等新业态</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农业提供的原始积累促成完整工业体系建立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奠定中国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世界工厂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农村劳动力转移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农民工群体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支撑了城市化与制造业繁荣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减轻农民负担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缩小城乡差距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城乡统筹发展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推农业现代化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筑牢粮食安全根基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推进乡村振兴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为中国式现代化提供支撑</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“1954</w:t>
      </w:r>
      <w:r>
        <w:rPr>
          <w:rFonts w:ascii="宋体" w:eastAsia="宋体" w:hAnsi="宋体" w:cs="宋体"/>
          <w:color w:val="000000"/>
          <w:sz w:val="21"/>
          <w:shd w:val="clear" w:color="auto" w:fill="auto"/>
          <w:vertAlign w:val="baseline"/>
        </w:rPr>
        <w:t>至</w:t>
      </w:r>
      <w:r>
        <w:rPr>
          <w:rFonts w:ascii="Times New Roman" w:eastAsia="Times New Roman" w:hAnsi="Times New Roman" w:cs="Times New Roman"/>
          <w:color w:val="000000"/>
          <w:sz w:val="21"/>
          <w:shd w:val="clear" w:color="auto" w:fill="auto"/>
          <w:vertAlign w:val="baseline"/>
        </w:rPr>
        <w:t>1978</w:t>
      </w:r>
      <w:r>
        <w:rPr>
          <w:rFonts w:ascii="宋体" w:eastAsia="宋体" w:hAnsi="宋体" w:cs="宋体"/>
          <w:color w:val="000000"/>
          <w:sz w:val="21"/>
          <w:shd w:val="clear" w:color="auto" w:fill="auto"/>
          <w:vertAlign w:val="baseline"/>
        </w:rPr>
        <w:t>年间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工农产品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剪刀差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为工业化提供的资金约为</w:t>
      </w:r>
      <w:r>
        <w:rPr>
          <w:rFonts w:ascii="Times New Roman" w:eastAsia="Times New Roman" w:hAnsi="Times New Roman" w:cs="Times New Roman"/>
          <w:color w:val="000000"/>
          <w:sz w:val="21"/>
          <w:shd w:val="clear" w:color="auto" w:fill="auto"/>
          <w:vertAlign w:val="baseline"/>
        </w:rPr>
        <w:t>4500</w:t>
      </w:r>
      <w:r>
        <w:rPr>
          <w:rFonts w:ascii="宋体" w:eastAsia="宋体" w:hAnsi="宋体" w:cs="宋体"/>
          <w:color w:val="000000"/>
          <w:sz w:val="21"/>
          <w:shd w:val="clear" w:color="auto" w:fill="auto"/>
          <w:vertAlign w:val="baseline"/>
        </w:rPr>
        <w:t>亿元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计划经济时期通过农业剩余转移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以行政手段压低农产品价格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抬高工业品价格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实现工业原始积累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企业基本建设资金由财政拨款改为银行贷款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国有企业税后利润全归企业支配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改革开放后转向市场化融资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包括银行贷款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企业利润留存等自主筹资方式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部分企业通过发行股票债券筹集资金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财政政策设立基金支持研发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税收优惠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市场经济深化阶段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资本市场直接融资和政策性扶持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财税激励创新</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实践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工农产品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剪刀差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工业化优先阶段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通过农业集体化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户籍制度等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集中资源发展重工业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根据材料二</w:t>
      </w:r>
      <w:r>
        <w:rPr>
          <w:rFonts w:ascii="Times New Roman" w:eastAsia="Times New Roman" w:hAnsi="Times New Roman" w:cs="Times New Roman"/>
          <w:color w:val="000000"/>
          <w:sz w:val="21"/>
          <w:shd w:val="clear" w:color="auto" w:fill="auto"/>
          <w:vertAlign w:val="baseline"/>
        </w:rPr>
        <w:t>“2005</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工业反哺农业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免除农业税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加大农村投入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工农协调阶段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以政策倾斜反哺农业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包括取消农业税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完善农村社保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基建投资等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中国拥有全部</w:t>
      </w:r>
      <w:r>
        <w:rPr>
          <w:rFonts w:ascii="Times New Roman" w:eastAsia="Times New Roman" w:hAnsi="Times New Roman" w:cs="Times New Roman"/>
          <w:color w:val="000000"/>
          <w:sz w:val="21"/>
          <w:shd w:val="clear" w:color="auto" w:fill="auto"/>
          <w:vertAlign w:val="baseline"/>
        </w:rPr>
        <w:t>39</w:t>
      </w:r>
      <w:r>
        <w:rPr>
          <w:rFonts w:ascii="宋体" w:eastAsia="宋体" w:hAnsi="宋体" w:cs="宋体"/>
          <w:color w:val="000000"/>
          <w:sz w:val="21"/>
          <w:shd w:val="clear" w:color="auto" w:fill="auto"/>
          <w:vertAlign w:val="baseline"/>
        </w:rPr>
        <w:t>个工业大类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农业积累支撑中国建成全球最完整产业链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奠定制造业大国地位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建立和谐社会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全面实现小康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城乡差距缩小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农民负担减轻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结合所学知识可从经济结构优化角度分析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农村消费市场激活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家电下乡等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三产融合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乡村旅游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电商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推动内循环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新农村建设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巩固粮食安全</w:t>
      </w: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亿亩耕地红线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乡村振兴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人才回流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为中国式现代化提供可持续支撑</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生产组织从分散的手工生产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家内制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外包制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转向机器生产下的工厂制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产业规模从地区性小产业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发展为规模化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专业化的主导产业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市场范围从本地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区域市场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拓展到国内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国际市场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地理格局从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分散的乡村生产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转向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集中的城市工厂集聚</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趋势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人口从英格兰南部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向北部以毛纺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棉纺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铁制品为代表的工业集中区迁移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人口重心逐渐北移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大量人口迁入为毛纺织业提供廉价劳动力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支撑工厂制扩大生产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推动技术革新与产量提升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促进了约克郡的城市化进程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改变了英国南北人口分布的格局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推动了英国工业革命的深化与区域经济格局的重构</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其传统的生产组织形式是家内制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作坊主购进羊毛后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由家人生产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并雇佣几个帮工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一些呢绒商采用外包生产制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把计件工作分派给纺纱工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织布工等靠工资为生的人</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世纪初期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在全面采用机器生产的基础上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纺织工业获得大发展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及所学可得出生产组织从分散的手工生产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家内制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外包制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转向机器生产下的工厂制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到</w:t>
      </w:r>
      <w:r>
        <w:rPr>
          <w:rFonts w:ascii="Times New Roman" w:eastAsia="Times New Roman" w:hAnsi="Times New Roman" w:cs="Times New Roman"/>
          <w:color w:val="000000"/>
          <w:sz w:val="21"/>
          <w:shd w:val="clear" w:color="auto" w:fill="auto"/>
          <w:vertAlign w:val="baseline"/>
        </w:rPr>
        <w:t>1850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该地区的布拉德福德已相继修建了公路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运河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铁路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连通国内国际市场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从世纪初的</w:t>
      </w: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万人小镇发展为</w:t>
      </w: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万人口的工业城市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成为精纺羊毛制品的国际贸易中心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及所学可得出产业规模从地区性小产业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发展为规模化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专业化的主导产业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市场范围从本地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区域市场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拓展到国内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国际市场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约克郡羊毛工厂数量图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及所学可得出地理格局从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分散的乡村生产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转向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集中的城市工厂集聚</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趋势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w:t>
      </w:r>
      <w:r>
        <w:rPr>
          <w:rFonts w:ascii="Times New Roman" w:eastAsia="Times New Roman" w:hAnsi="Times New Roman" w:cs="Times New Roman"/>
          <w:color w:val="000000"/>
          <w:sz w:val="21"/>
          <w:shd w:val="clear" w:color="auto" w:fill="auto"/>
          <w:vertAlign w:val="baseline"/>
        </w:rPr>
        <w:t>“1700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大部分人口居住在英格兰南部地区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而北部地区人口分布稀疏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w:t>
      </w:r>
      <w:r>
        <w:rPr>
          <w:rFonts w:ascii="Times New Roman" w:eastAsia="Times New Roman" w:hAnsi="Times New Roman" w:cs="Times New Roman"/>
          <w:color w:val="000000"/>
          <w:sz w:val="21"/>
          <w:shd w:val="clear" w:color="auto" w:fill="auto"/>
          <w:vertAlign w:val="baseline"/>
        </w:rPr>
        <w:t>1750</w:t>
      </w:r>
      <w:r>
        <w:rPr>
          <w:rFonts w:ascii="宋体" w:eastAsia="宋体" w:hAnsi="宋体" w:cs="宋体"/>
          <w:color w:val="000000"/>
          <w:sz w:val="21"/>
          <w:shd w:val="clear" w:color="auto" w:fill="auto"/>
          <w:vertAlign w:val="baseline"/>
        </w:rPr>
        <w:t>年开始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人口逐渐聚集至以毛纺业为代表的约克郡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以棉纺业为代表的兰开斯特和以铁制品生产为代表的米德兰等煤铁资源丰富的北部地区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这些地区成为英格兰人口密度最高的地区</w:t>
      </w:r>
      <w:r>
        <w:rPr>
          <w:rFonts w:ascii="Times New Roman" w:eastAsia="Times New Roman" w:hAnsi="Times New Roman" w:cs="Times New Roman"/>
          <w:color w:val="000000"/>
          <w:sz w:val="21"/>
          <w:shd w:val="clear" w:color="auto" w:fill="auto"/>
          <w:vertAlign w:val="baseline"/>
        </w:rPr>
        <w:t>。1901</w:t>
      </w:r>
      <w:r>
        <w:rPr>
          <w:rFonts w:ascii="宋体" w:eastAsia="宋体" w:hAnsi="宋体" w:cs="宋体"/>
          <w:color w:val="000000"/>
          <w:sz w:val="21"/>
          <w:shd w:val="clear" w:color="auto" w:fill="auto"/>
          <w:vertAlign w:val="baseline"/>
        </w:rPr>
        <w:t>年英国人口普查数据显示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英格兰北部人口已超过南部人口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可得出人口从英格兰南部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向北部以毛纺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棉纺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铁制品为代表的工业集中区迁移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人口重心逐渐北移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w:t>
      </w:r>
      <w:r>
        <w:rPr>
          <w:rFonts w:ascii="Times New Roman" w:eastAsia="Times New Roman" w:hAnsi="Times New Roman" w:cs="Times New Roman"/>
          <w:color w:val="000000"/>
          <w:sz w:val="21"/>
          <w:shd w:val="clear" w:color="auto" w:fill="auto"/>
          <w:vertAlign w:val="baseline"/>
        </w:rPr>
        <w:t>1750</w:t>
      </w:r>
      <w:r>
        <w:rPr>
          <w:rFonts w:ascii="宋体" w:eastAsia="宋体" w:hAnsi="宋体" w:cs="宋体"/>
          <w:color w:val="000000"/>
          <w:sz w:val="21"/>
          <w:shd w:val="clear" w:color="auto" w:fill="auto"/>
          <w:vertAlign w:val="baseline"/>
        </w:rPr>
        <w:t>年开始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人口逐渐聚集至以毛纺业为代表的约克郡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及所学可得出大量人口迁入为毛纺织业提供廉价劳动力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支撑工厂制扩大生产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推动技术革新与产量提升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这些地区成为英格兰人口密度最高的地区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及所学可得出促进了约克郡的城市化进程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w:t>
      </w:r>
      <w:r>
        <w:rPr>
          <w:rFonts w:ascii="Times New Roman" w:eastAsia="Times New Roman" w:hAnsi="Times New Roman" w:cs="Times New Roman"/>
          <w:color w:val="000000"/>
          <w:sz w:val="21"/>
          <w:shd w:val="clear" w:color="auto" w:fill="auto"/>
          <w:vertAlign w:val="baseline"/>
        </w:rPr>
        <w:t>“1901</w:t>
      </w:r>
      <w:r>
        <w:rPr>
          <w:rFonts w:ascii="宋体" w:eastAsia="宋体" w:hAnsi="宋体" w:cs="宋体"/>
          <w:color w:val="000000"/>
          <w:sz w:val="21"/>
          <w:shd w:val="clear" w:color="auto" w:fill="auto"/>
          <w:vertAlign w:val="baseline"/>
        </w:rPr>
        <w:t>年英国人口普查数据显示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英格兰北部人口已超过南部人口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可得出改变了英国南北人口分布的格局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结合所学可得出推动了英国工业革命的深化与区域经济格局的重构</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论题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时代与新兴社会力量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辛亥革命时期的革命党人</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在晚清大厦将倾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旧体制腐朽僵化的时代剧变中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以孙中山为首的革命党人作为新兴社会力量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虽力量尚微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却以其颠覆性的思想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坚韧的组织与无畏的牺牲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终结了千年帝制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开启了中国走向现代国家之路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深刻印证了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新力量推动历史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的变革规律</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时代背景</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世纪末</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内忧外患加剧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民族危机空前深重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传统政治制度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君主专制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与社会结构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小农经济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宗法制度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无法应对现代化挑战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前期洋务运动和戊戌变法改革尝试的失败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暴露清廷顽固保守本质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庚子赔款负担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清末新政激化社会矛盾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叠加西方启蒙思想的传播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革命思潮逐渐取代改良主义</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新兴社会群体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革命党人主要构成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海外留学生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尤其留日学生</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如黄兴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宋教仁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秋瑾等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直接接触新思想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视野开阔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国内新式学堂师生</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接受新式教育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思想活跃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不满现状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华侨</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如孙中山早期主要支持者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提供资金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联络和基地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部分秘密会社成员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如哥老会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三合会</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被革命思想吸引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提供一定的群众基础和武装力量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少数开明士绅和不满清廷的新军官兵</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如吴禄贞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蔡锷等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群体目标是彻底推翻帝制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建立共和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指导思想是</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三民主义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组织方式具有现代政党雏形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同盟会</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主要事迹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创办报刊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著书立说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如邹容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革命军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陈天华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猛回头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警世钟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猛烈抨击清廷专制统治和列强侵略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宣传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驱除鞑虏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恢复中华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创立民国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平均地权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纲领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与保皇派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康有为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梁启超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展开激烈论战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论证革命的必要性与共和的可行性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建立革命组织</w:t>
      </w:r>
      <w:r>
        <w:rPr>
          <w:rFonts w:ascii="Times New Roman" w:eastAsia="Times New Roman" w:hAnsi="Times New Roman" w:cs="Times New Roman"/>
          <w:color w:val="000000"/>
          <w:sz w:val="21"/>
          <w:shd w:val="clear" w:color="auto" w:fill="auto"/>
          <w:vertAlign w:val="baseline"/>
        </w:rPr>
        <w:t>：1894</w:t>
      </w:r>
      <w:r>
        <w:rPr>
          <w:rFonts w:ascii="宋体" w:eastAsia="宋体" w:hAnsi="宋体" w:cs="宋体"/>
          <w:color w:val="000000"/>
          <w:sz w:val="21"/>
          <w:shd w:val="clear" w:color="auto" w:fill="auto"/>
          <w:vertAlign w:val="baseline"/>
        </w:rPr>
        <w:t>年孙中山在檀香山创立兴中会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近代中国第一个革命团体</w:t>
      </w:r>
      <w:r>
        <w:rPr>
          <w:rFonts w:ascii="Times New Roman" w:eastAsia="Times New Roman" w:hAnsi="Times New Roman" w:cs="Times New Roman"/>
          <w:color w:val="000000"/>
          <w:sz w:val="21"/>
          <w:shd w:val="clear" w:color="auto" w:fill="auto"/>
          <w:vertAlign w:val="baseline"/>
        </w:rPr>
        <w:t>），1905</w:t>
      </w:r>
      <w:r>
        <w:rPr>
          <w:rFonts w:ascii="宋体" w:eastAsia="宋体" w:hAnsi="宋体" w:cs="宋体"/>
          <w:color w:val="000000"/>
          <w:sz w:val="21"/>
          <w:shd w:val="clear" w:color="auto" w:fill="auto"/>
          <w:vertAlign w:val="baseline"/>
        </w:rPr>
        <w:t>年联合各革命团体在日本东京成立中国同盟会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标志着全国性统一革命政党的诞生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发动武装起义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w:t>
      </w:r>
      <w:r>
        <w:rPr>
          <w:rFonts w:ascii="Times New Roman" w:eastAsia="Times New Roman" w:hAnsi="Times New Roman" w:cs="Times New Roman"/>
          <w:color w:val="000000"/>
          <w:sz w:val="21"/>
          <w:shd w:val="clear" w:color="auto" w:fill="auto"/>
          <w:vertAlign w:val="baseline"/>
        </w:rPr>
        <w:t>1895</w:t>
      </w:r>
      <w:r>
        <w:rPr>
          <w:rFonts w:ascii="宋体" w:eastAsia="宋体" w:hAnsi="宋体" w:cs="宋体"/>
          <w:color w:val="000000"/>
          <w:sz w:val="21"/>
          <w:shd w:val="clear" w:color="auto" w:fill="auto"/>
          <w:vertAlign w:val="baseline"/>
        </w:rPr>
        <w:t>年广州起义开始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至</w:t>
      </w:r>
      <w:r>
        <w:rPr>
          <w:rFonts w:ascii="Times New Roman" w:eastAsia="Times New Roman" w:hAnsi="Times New Roman" w:cs="Times New Roman"/>
          <w:color w:val="000000"/>
          <w:sz w:val="21"/>
          <w:shd w:val="clear" w:color="auto" w:fill="auto"/>
          <w:vertAlign w:val="baseline"/>
        </w:rPr>
        <w:t>1911</w:t>
      </w:r>
      <w:r>
        <w:rPr>
          <w:rFonts w:ascii="宋体" w:eastAsia="宋体" w:hAnsi="宋体" w:cs="宋体"/>
          <w:color w:val="000000"/>
          <w:sz w:val="21"/>
          <w:shd w:val="clear" w:color="auto" w:fill="auto"/>
          <w:vertAlign w:val="baseline"/>
        </w:rPr>
        <w:t>年武昌起义前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革命党人在南部边境和长江流域发动了十余次武装起义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如萍浏醴起义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黄花岗起义等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虽屡遭失败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但沉重打击了清廷统治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极大鼓舞了全国人民的革命斗志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积累了经验教训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促成辛亥革命成功</w:t>
      </w:r>
      <w:r>
        <w:rPr>
          <w:rFonts w:ascii="Times New Roman" w:eastAsia="Times New Roman" w:hAnsi="Times New Roman" w:cs="Times New Roman"/>
          <w:color w:val="000000"/>
          <w:sz w:val="21"/>
          <w:shd w:val="clear" w:color="auto" w:fill="auto"/>
          <w:vertAlign w:val="baseline"/>
        </w:rPr>
        <w:t>：1911</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革命党人在武昌发动新军起义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武昌起义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各省纷纷响应独立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孙中山回国</w:t>
      </w:r>
      <w:r>
        <w:rPr>
          <w:rFonts w:ascii="Times New Roman" w:eastAsia="Times New Roman" w:hAnsi="Times New Roman" w:cs="Times New Roman"/>
          <w:color w:val="000000"/>
          <w:sz w:val="21"/>
          <w:shd w:val="clear" w:color="auto" w:fill="auto"/>
          <w:vertAlign w:val="baseline"/>
        </w:rPr>
        <w:t>，1912</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日在南京就任中华民国临时大总统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宣告中华民国成立</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群体特征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强烈的民族主义与爱国主义情怀</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以救亡图存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振兴中华为根本驱动力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坚定的革命性与理想主义</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矢志推翻帝制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建立民主共和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不惜抛头颅洒热血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思想开放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勇于吸收新知</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主动学习西方先进政治思想和社会制度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高度的组织性与牺牲精神</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同盟会虽有松散性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但仍具近代政党特征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前仆后继的武装起义展现了惊人的牺牲精神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黄花岗精神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社会基础薄弱性</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主要活动于知识阶层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华侨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会党和部分新军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与广大农民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工人的联系不够紧密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未能充分发动底层民众</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终结千年帝制</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成功推翻了统治中国两千余年的封建君主专制制度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这是划时代的巨变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创立亚洲第一个共和国</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建立了中华民国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颁布了具有资产阶级共和国宪法性质的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中华民国临时约法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确立了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主权在民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开创了中国历史新纪元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思想解放</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使民主共和观念深入人心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敢有帝制自为者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天下共击之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成为共识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极大地解放了人们的思想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推动社会变革</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促进了社会习俗的变革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如剪辫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易服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废除跪拜礼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提倡男女平权等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为新文化运动奠定了基础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局限性与历史启示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未能彻底完成反帝反封建任务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政权落入袁世凯等旧势力手中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未能解决土地问题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未能充分发动和依靠工农群众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导致革命基础不稳固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其奋斗历程深刻证明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在旧秩序崩溃的时代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代表进步方向的新兴力量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即使初期弱小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只要顺应历史潮流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勇于担当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就能成为撬动历史前进的关键杠杆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他们的成败得失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为后来者探索中国复兴之路提供了宝贵经验与镜鉴</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首先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拟定论题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单靠中国社会内部旧有的那些社会力量已经不能给中国指出新的出路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时代已经变了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需要有新的社会力量来担当这个角色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尽管新的社会力量当时还很微弱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但终究把中国历史很大地向前推进了一步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金冲及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二十世纪中国史纲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结合所学的中国近代史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辛亥革命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可以拟定论题为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在民族危亡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旧秩序失效的晚清时代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以孙中山为首的革命党人作为新兴社会力量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虽力量微弱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但以颠覆性思想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无畏牺牲和组织行动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终结帝制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创立共和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将中国历史大大推向前进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印证了时代变革需要并催生新力量推动历史的规律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分析阐述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单靠中国社会内部旧有的那些社会力量已经不能给中国指出新的出路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时代已经变了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可知晚清时期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时代背景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面临空前严重的民族危机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甲午战争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八国联军侵华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主权沦丧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传统君主专制制度和小农经济结构已无法应对现代化挑战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洋务运动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器物改革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戊戌变法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制度改良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等由旧有力量主导的救亡努力均告失败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暴露清廷腐朽顽固本质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证明旧力量无法指明新出路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需要有新的社会力量来担当这个角色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尽管新的社会力量当时还很微弱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可知革命党人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新兴社会群体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应运而生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其主要由海外留学生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如黄兴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宋教仁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国内新式学堂师生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华侨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部分会党成员及开明新军官兵构成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他们以西方资产阶级民主革命理论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特别是三民主义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为指导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目标是彻底推翻帝制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建立共和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组织方式具有现代政党雏形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同盟会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虽力量相对弱小且社会基础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主要在城市知识分子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华侨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部分新军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不够广泛深入工农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但终究把中国历史很大地向前推进了一步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可知革命党人的主要事迹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宣传组织与武装斗争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创办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等宣传革命思想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著书立说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革命军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与保皇派论战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建立兴中会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同盟会等革命组织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发动十余次武装起义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如黄花岗起义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虽多失败但动摇清廷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最终成功发动武昌起义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促成各省独立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推翻清王朝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建立中华民国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直接导致了千年帝制的终结和亚洲第一个共和国的诞生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历史影响之巨变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可知其影响还包括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使民主共和观念深入人心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极大解放思想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推动社会习俗变革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剪辫易服等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为后续社会变革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如新文化运动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奠定基础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也需指出其局限性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未能彻底反帝反封建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未解决土地问题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未充分发动群众导致革命果实被袁世凯窃取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但他们的奋斗深刻证明顺应历史潮流的新兴力量是推动关键变革的杠杆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总结归纳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完成表述</w:t>
      </w:r>
      <w:r>
        <w:rPr>
          <w:rFonts w:ascii="Times New Roman" w:eastAsia="Times New Roman" w:hAnsi="Times New Roman" w:cs="Times New Roman"/>
          <w:color w:val="000000"/>
          <w:sz w:val="21"/>
          <w:shd w:val="clear" w:color="auto" w:fill="auto"/>
          <w:vertAlign w:val="baseline"/>
        </w:rPr>
        <w:t>。</w:t>
      </w:r>
    </w:p>
    <w:p>
      <w:pPr>
        <w:pStyle w:val="Normal6a500fa9-750d-40bc-82b1-5199e6e40b80"/>
        <w:spacing w:line="320" w:lineRule="auto"/>
        <w:jc w:val="left"/>
        <w:textAlignment w:val="center"/>
        <w:rPr>
          <w:sz w:val="21"/>
        </w:rPr>
      </w:pPr>
    </w:p>
    <w:sectPr>
      <w:headerReference w:type="even" r:id="rId6"/>
      <w:headerReference w:type="default" r:id="rId7"/>
      <w:footerReference w:type="even" r:id="rId8"/>
      <w:footerReference w:type="default" r:id="rId9"/>
      <w:headerReference w:type="first" r:id="rId10"/>
      <w:pgSz w:w="11900" w:h="16840" w:orient="portrait"/>
      <w:pgMar w:top="998" w:right="1803" w:bottom="1202" w:left="1803" w:header="40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49" type="#_x0000_t136" style="width:245.17pt;height:69.81pt;margin-top:0;margin-left:0;mso-position-horizontal:center;mso-position-horizontal-relative:margin;mso-position-vertical:center;mso-position-vertical-relative:margin;position:absolute;rotation:315;z-index:251658240" o:allowincell="f" fillcolor="white" stroked="f">
          <v:fill opacity="0.5"/>
          <v:textpath style="font-family:'Times New Roman';font-size:64pt" string="试题资源网"/>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width:245.17pt;height:69.81pt;margin-top:0;margin-left:0;mso-position-horizontal:center;mso-position-horizontal-relative:margin;mso-position-vertical:center;mso-position-vertical-relative:margin;position:absolute;rotation:315;z-index:251659264" o:allowincell="f" fillcolor="white" stroked="f">
          <v:fill opacity="0.5"/>
          <v:textpath style="font-family:'Times New Roman';font-size:64pt" string="试题资源网"/>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1" type="#_x0000_t136" style="width:245.17pt;height:69.81pt;margin-top:0;margin-left:0;mso-position-horizontal:center;mso-position-horizontal-relative:margin;mso-position-vertical:center;mso-position-vertical-relative:margin;position:absolute;rotation:315;z-index:251660288" o:allowincell="f" fillcolor="white" stroked="f">
          <v:fill opacity="0.5"/>
          <v:textpath style="font-family:'Times New Roman';font-size:64pt" string="试题资源网"/>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A65AB5E"/>
    <w:multiLevelType w:val="multilevel"/>
    <w:tmpl w:val="0000000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nsid w:val="71265A38"/>
    <w:multiLevelType w:val="singleLevel"/>
    <w:tmpl w:val="00000000"/>
    <w:lvl w:ilvl="0">
      <w:start w:val="1"/>
      <w:numFmt w:val="upperLetter"/>
      <w:suff w:val="nothing"/>
      <w:lvlText w:val="%1．"/>
      <w:lvlJc w:val="left"/>
    </w:lvl>
  </w:abstractNum>
  <w:abstractNum w:abstractNumId="2">
    <w:nsid w:val="7B2D76BC"/>
    <w:multiLevelType w:val="multilevel"/>
    <w:tmpl w:val="0000000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18"/>
      <w:szCs w:val="24"/>
      <w:lang w:val="en-US" w:eastAsia="uk-U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itleStyle">
    <w:name w:val="subTitleStyle"/>
    <w:basedOn w:val="Normal"/>
    <w:qFormat/>
    <w:rPr>
      <w:rFonts w:ascii="宋体" w:eastAsia="宋体" w:hAnsi="宋体" w:cs="宋体"/>
      <w:b/>
      <w:color w:val="000000"/>
      <w:sz w:val="32"/>
    </w:rPr>
  </w:style>
  <w:style w:type="paragraph" w:customStyle="1" w:styleId="Normal6a500fa9-750d-40bc-82b1-5199e6e40b80">
    <w:name w:val="Normal_6a500fa9-750d-40bc-82b1-5199e6e40b80"/>
    <w:qFormat/>
    <w:rPr>
      <w:rFonts w:ascii="Times New Roman" w:eastAsia="Times New Roman" w:hAnsi="Times New Roman"/>
      <w:sz w:val="24"/>
      <w:szCs w:val="24"/>
      <w:lang w:val="en-US" w:eastAsia="uk-UA" w:bidi="ar-SA"/>
    </w:rPr>
  </w:style>
  <w:style w:type="paragraph" w:customStyle="1" w:styleId="paraStyle">
    <w:name w:val="paraStyle"/>
    <w:basedOn w:val="Normal"/>
    <w:qFormat/>
    <w:rPr>
      <w:b/>
      <w:sz w:val="21"/>
    </w:rPr>
  </w:style>
  <w:style w:type="paragraph" w:customStyle="1" w:styleId="subTitleStylee930b684-7084-4af0-ac37-ac8797192342">
    <w:name w:val="subTitleStyle_e930b684-7084-4af0-ac37-ac8797192342"/>
    <w:basedOn w:val="Normal6a500fa9-750d-40bc-82b1-5199e6e40b80"/>
    <w:qFormat/>
    <w:rPr>
      <w:rFonts w:ascii="宋体" w:eastAsia="宋体" w:hAnsi="宋体" w:cs="宋体"/>
      <w:b/>
      <w:color w:val="000000"/>
      <w:sz w:val="32"/>
    </w:rPr>
  </w:style>
  <w:style w:type="table" w:styleId="TableGrid">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Manager>试题资源</Manager>
  <Company>众望教育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试题资源网试卷</dc:title>
  <dc:subject>试题资源</dc:subject>
  <dc:creator>stzy.com</dc:creator>
  <cp:keywords>试题资源, 试卷,课件，题库，组卷，教案，教学资源，众望教育, 必刷题，必刷卷</cp:keywords>
  <dc:description>试题资源网 题好 卷好 备课好</dc:description>
  <cp:lastModifiedBy>试题资源网</cp:lastModifiedBy>
  <cp:revision>1</cp:revision>
  <dcterms:created xsi:type="dcterms:W3CDTF">2025-06-23T09:36:25Z</dcterms:created>
  <dcterms:modified xsi:type="dcterms:W3CDTF">2025-06-23T09:36:25Z</dcterms:modified>
  <cp:category>试题</cp:category>
</cp:coreProperties>
</file>