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left"/>
      </w:pPr>
      <w:bookmarkStart w:id="0" w:name="_GoBack"/>
      <w:bookmarkEnd w:id="0"/>
      <w:r>
        <w:rPr>
          <w:rFonts w:ascii="宋体" w:hAnsi="宋体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11988800</wp:posOffset>
            </wp:positionV>
            <wp:extent cx="368300" cy="495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24"/>
        </w:rPr>
        <w:t>机密★启用前</w:t>
      </w:r>
    </w:p>
    <w:p>
      <w:pPr>
        <w:spacing w:line="285" w:lineRule="auto"/>
        <w:jc w:val="center"/>
      </w:pPr>
      <w:r>
        <w:rPr>
          <w:rFonts w:eastAsia="Times New Roman" w:cs="Times New Roman"/>
          <w:b/>
          <w:sz w:val="32"/>
        </w:rPr>
        <w:t>2025</w:t>
      </w:r>
      <w:r>
        <w:rPr>
          <w:rFonts w:ascii="宋体" w:hAnsi="宋体"/>
          <w:b/>
          <w:sz w:val="32"/>
        </w:rPr>
        <w:t>年四川省普通高中学业水平选择性考试</w:t>
      </w:r>
    </w:p>
    <w:p>
      <w:pPr>
        <w:spacing w:line="285" w:lineRule="auto"/>
        <w:jc w:val="center"/>
      </w:pPr>
      <w:r>
        <w:rPr>
          <w:rFonts w:ascii="宋体" w:hAnsi="宋体"/>
          <w:b/>
          <w:sz w:val="32"/>
        </w:rPr>
        <w:t>历史</w:t>
      </w:r>
    </w:p>
    <w:p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．考生领到答题卡后，须在规定区域填写本人的姓名、准考证号和座位号，并在答题卡背面用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铅笔填涂座位号。</w:t>
      </w:r>
    </w:p>
    <w:p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．考生回答选择题时，选出每小题答案后，须用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铅笔将答题卡上对应题目的答案标号涂黑，如需改动，用橡皮擦干净后，再选涂其他答案标号。考生回答非选择题时，须用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．</w:t>
      </w:r>
      <w:r>
        <w:rPr>
          <w:rFonts w:eastAsia="Times New Roman" w:cs="Times New Roman"/>
          <w:b/>
          <w:sz w:val="24"/>
        </w:rPr>
        <w:t>5mm</w:t>
      </w:r>
      <w:r>
        <w:rPr>
          <w:rFonts w:ascii="宋体" w:hAnsi="宋体"/>
          <w:b/>
          <w:sz w:val="24"/>
        </w:rPr>
        <w:t>黑色字迹签字笔将答案写在答题卡上。选择题和非选择题的答案写在试卷或草稿纸上无效。</w:t>
      </w:r>
    </w:p>
    <w:p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．考生不得将试卷、答题卡和草稿纸带离考场，考试结束后由监考员统一回收。</w:t>
      </w:r>
    </w:p>
    <w:p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一、单项选择题：本题共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48</w:t>
      </w:r>
      <w:r>
        <w:rPr>
          <w:rFonts w:ascii="宋体" w:hAnsi="宋体"/>
          <w:b/>
          <w:sz w:val="24"/>
        </w:rPr>
        <w:t>分。在每小题给出的四个选项中，只有一项是符合要求的。</w:t>
      </w:r>
    </w:p>
    <w:p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考古学中，地层剖面考古的理论主要是地层学。根据地层学原理，越在上方的地层，时期越晚。下面是河南安阳某地层剖面图，图中地层③可能出土（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>
      <w:pPr>
        <w:spacing w:line="360" w:lineRule="auto"/>
        <w:jc w:val="left"/>
      </w:pPr>
      <w:r>
        <w:drawing>
          <wp:inline distT="0" distB="0" distL="0" distR="0">
            <wp:extent cx="3533775" cy="147637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4g70ylvUUfv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4g70ylvUUfvp2W+Da2wOPw==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彩陶碎片</w:t>
      </w:r>
      <w:r>
        <w:tab/>
      </w:r>
      <w:r>
        <w:t xml:space="preserve">B. </w:t>
      </w:r>
      <w:r>
        <w:rPr>
          <w:rFonts w:ascii="宋体" w:hAnsi="宋体"/>
        </w:rPr>
        <w:t>马车残片</w:t>
      </w:r>
      <w:r>
        <w:tab/>
      </w:r>
      <w:r>
        <w:t xml:space="preserve">C. </w:t>
      </w:r>
      <w:r>
        <w:rPr>
          <w:rFonts w:ascii="宋体" w:hAnsi="宋体"/>
        </w:rPr>
        <w:t>竹简碎片</w:t>
      </w:r>
      <w:r>
        <w:tab/>
      </w:r>
      <w:r>
        <w:t xml:space="preserve">D. </w:t>
      </w:r>
      <w:r>
        <w:rPr>
          <w:rFonts w:ascii="宋体" w:hAnsi="宋体"/>
        </w:rPr>
        <w:t>青铜礼器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商朝时，卜辞所见“殷”与“外”的概念相对，商王朝对于地方有一种居高临下的地位；周朝“四方”指诸侯国，“王畿”地区与“四夷”相对，作为地方势力的诸侯国在受周王朝控制的同时仍具有很大自治性。这表明商周时期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阴阳五行学说的盛行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政治制度具有延续性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宗法血缘关系的松弛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井田制度影响力仍大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昆仑山是华夏神话中的神山，其所在地起初并未确定，一说在宗周西陲，又有说在西戎之地，汉武帝时，张骞出使西域后报告黄河源于于阗南山，汉武帝根据“昆仑之邱……河水出焉”的记载，将河所出的于山命名为昆仑山。昆仑山的命名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得益于西域都护府的建立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推动统一多民族国家的形成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有利于华夏天下观的拓展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便于佛教在中原地区的传播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度牒是唐代官方颁发的僧尼身份凭证。安史之乱后，宰相杨炎奏请“鬻官及度牒以佐军用”，朝廷遂以售卖官职与度牒充盈财政，此后地方节度使亦竞相效仿。这反映了（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赋税改革后经济恢复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中央与藩镇关系的缓和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寺院经济的蓬勃发展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唐朝政府财政危机严重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南宋初年，因战争破坏导致科举无法在中央举行，朝廷遂令地方政府主持类省试。至绍兴三年，朝廷废除其他地区的类省试，将考试事务收归中央，唯独保留巴蜀地区单独举行类省试的特权。这一现象的出现（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打破了门阀政治传统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推动了商品经济发展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得益于儒学复兴运动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有利于蜀地教育发展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据记载，《南京条约》签订，上海开埠后，闽粤商人先以茶叶直接换取英国商人的洋布，然后转销至苏州，即便以九折价格抛售这些洋布，但仍可获的丰厚利润。这一现象（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促进了自然经济的解体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阻碍了英国商品的输入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遏制了白银外流的趋势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创新了中英贸易的模式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1913</w:t>
      </w:r>
      <w:r>
        <w:rPr>
          <w:rFonts w:ascii="宋体" w:hAnsi="宋体"/>
          <w:color w:val="000000"/>
        </w:rPr>
        <w:t>年，陶行知在《致友人书》中提及，时人多谓“新派以西学为尚，视国文如敝屣，旧派则以守旧为高”。对此，他指出，“国界一日不除，未有有国而可弃其国文者也。”由此可知陶行知（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思想保守落后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反对文学革新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强调文化传承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主张中体西用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在华传教士</w:t>
      </w:r>
      <w:r>
        <w:rPr>
          <w:rFonts w:eastAsia="Times New Roman" w:cs="Times New Roman"/>
          <w:color w:val="000000"/>
        </w:rPr>
        <w:t>1919</w:t>
      </w:r>
      <w:r>
        <w:rPr>
          <w:rFonts w:ascii="宋体" w:hAnsi="宋体"/>
          <w:color w:val="000000"/>
        </w:rPr>
        <w:t>年记载，“十余年前，多数中国人尚不知‘国家’为何物，今观五四街头，民众振臂高呼‘誓死力争，还我青岛’，举国民众竞相呼应。”据此可知（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民族危机意识初步觉醒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民众国家主权意识增强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民主科学观念深入人心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救亡运动成为社会共识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1936</w:t>
      </w:r>
      <w:r>
        <w:rPr>
          <w:rFonts w:ascii="宋体" w:hAnsi="宋体"/>
          <w:color w:val="000000"/>
        </w:rPr>
        <w:t>年，毛泽东代表中国共产党致电美国黑人运动组织指出，“你们远在非洲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兄弟埃塞俄比亚人民成功抗击了意大利法西斯的野蛮行径，证明了被压迫民族团结战斗的必然胜利。”毛泽东的这番话旨在（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支持美国黑人民权运动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重构新型国际政治秩序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争取世界反法西斯力量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建立抗日民族统一战线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1984</w:t>
      </w:r>
      <w:r>
        <w:rPr>
          <w:rFonts w:ascii="宋体" w:hAnsi="宋体"/>
          <w:color w:val="000000"/>
        </w:rPr>
        <w:t>年，我国成功发射首颗通信实验卫星“东方红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号”发射后，首次实现了对全国人大、政办会议等国内重大政务活动及奥运会等国际赛事的电视实时转播。这一成就主要有利于（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小康社会的基本建成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科教兴国战略的实施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现代企业制度的建立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增强民众国家认同感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考古发现，一辆波斯帝国的黄金战车出土时，其车首镶嵌埃及荷鲁斯神浮雕，车身装饰采用亚述猎狮纹样，而驾车驭手雕像身着米底传统长袍。这一文物体现出波斯（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文化的多元包容特性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文化希腊化的倾向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遭受殖民的时代印记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神权王权紧密结合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世纪神学家弗莱辛的奥托提出，“人类智慧的火炬从巴比伦的智者传递至波斯哲人，再至罗马的立法者与拜占庭的保存者，最终由法兰克人承接这神圣的知识序列。”这一论述（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强调法兰克王国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正统性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凸显了教权大于王权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体现了东西方文化的交流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有利于复兴古典文化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世纪佛罗伦萨的银行家科西莫巨资赞助古典学术复兴，却因家族财富源于教会禁止的高利贷而深陷焦虑。在教皇尤金四世的建议下，他斥资扩建圣马可大教堂，试图通过捐赠实现灵魂救赎。由此可知（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教会财政危机的显现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资本主义促进教会世俗化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教会大力推行赎罪券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人文主义与宗教信仰并存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1838</w:t>
      </w:r>
      <w:r>
        <w:rPr>
          <w:rFonts w:ascii="宋体" w:hAnsi="宋体"/>
          <w:color w:val="000000"/>
        </w:rPr>
        <w:t>年，英国利物浦港卸载的美棉占进口总量的五分之四。</w:t>
      </w:r>
      <w:r>
        <w:rPr>
          <w:rFonts w:eastAsia="Times New Roman" w:cs="Times New Roman"/>
          <w:color w:val="000000"/>
        </w:rPr>
        <w:t>1850</w:t>
      </w:r>
      <w:r>
        <w:rPr>
          <w:rFonts w:ascii="宋体" w:hAnsi="宋体"/>
          <w:color w:val="000000"/>
        </w:rPr>
        <w:t>年后，英国</w:t>
      </w:r>
      <w:r>
        <w:rPr>
          <w:rFonts w:eastAsia="Times New Roman" w:cs="Times New Roman"/>
          <w:color w:val="000000"/>
        </w:rPr>
        <w:t>70%</w:t>
      </w:r>
      <w:r>
        <w:rPr>
          <w:rFonts w:ascii="宋体" w:hAnsi="宋体"/>
          <w:color w:val="000000"/>
        </w:rPr>
        <w:t>以上的原棉进口依赖美国。美国南部南卡罗来纳州棉花种植园土称：“我们的种植园已完全为英国纺织机而运转。”这反映出（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英国高度依赖外资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美国种植园经济扩张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世界市场最终形成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美国自由贸易的实行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1913</w:t>
      </w:r>
      <w:r>
        <w:rPr>
          <w:rFonts w:ascii="宋体" w:hAnsi="宋体"/>
          <w:color w:val="000000"/>
        </w:rPr>
        <w:t>年，一名德国军官殴打了阿尔塞斯地区的一个平民，但将其告上军事法庭后，该军官不仅没被治罪反而还被给予嘉奖。皇室授予其红鹰勋章，皇储威廉更是在授衔仪式上鼓励他“再接再厉”。这反映了当时的德国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军国主义盛行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阶级矛盾尖锐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社会秩序混乱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君主专制强化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年代后，非洲新兴独立国家多进行自土建筑实践。</w:t>
      </w:r>
      <w:r>
        <w:rPr>
          <w:rFonts w:eastAsia="Times New Roman" w:cs="Times New Roman"/>
          <w:color w:val="000000"/>
        </w:rPr>
        <w:t>1961</w:t>
      </w:r>
      <w:r>
        <w:rPr>
          <w:rFonts w:ascii="宋体" w:hAnsi="宋体"/>
          <w:color w:val="000000"/>
        </w:rPr>
        <w:t>年，加纳独立后建成黑星广场纪念碑，</w:t>
      </w:r>
      <w:r>
        <w:rPr>
          <w:rFonts w:eastAsia="Times New Roman" w:cs="Times New Roman"/>
          <w:color w:val="000000"/>
        </w:rPr>
        <w:t>1965</w:t>
      </w:r>
      <w:r>
        <w:rPr>
          <w:rFonts w:ascii="宋体" w:hAnsi="宋体"/>
          <w:color w:val="000000"/>
        </w:rPr>
        <w:t>年刚果（金）融合本土雕刻艺术建造国民议会大厦，</w:t>
      </w:r>
      <w:r>
        <w:rPr>
          <w:rFonts w:eastAsia="Times New Roman" w:cs="Times New Roman"/>
          <w:color w:val="000000"/>
        </w:rPr>
        <w:t>1967</w:t>
      </w:r>
      <w:r>
        <w:rPr>
          <w:rFonts w:ascii="宋体" w:hAnsi="宋体"/>
          <w:color w:val="000000"/>
        </w:rPr>
        <w:t>年寨内加尔建成戈雷岛纪念馆，据此推知，这些建筑实践（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推动了亚非民族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解放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促进了科技水平提高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有利于民族国家的构建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冲击了美苏两极格局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52</w:t>
      </w:r>
      <w:r>
        <w:rPr>
          <w:rFonts w:ascii="宋体" w:hAnsi="宋体"/>
          <w:b/>
          <w:color w:val="000000"/>
          <w:sz w:val="24"/>
        </w:rPr>
        <w:t>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《太阳城》描绘了一个充满理想色彩的社会蓝图。“这里的居民，劳动不是为了少数人的利益，而是为了整个社会。这里没有私有财产，一切归大家所有。”人人参与劳动，每日仅需劳作四小时，其余时间用于追求知识、锻炼身体以及参与艺术创作等活动。社会的运行基于公平与协作，整个社会是一个和谐运转的有机体，展现出对未来理想社会形态的美好设想。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——据康帕内拉《太阳城》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“冶金术和农业这两种技术的发明，引起了这一巨大的变革。正是由于土地的耕耘，必然导致土地的分配；而私有制一旦被承认，就产生了最初的公正规刚……但此时，土地的耕作要求土地的分配，而新的技术又需要更细的分工。冶金术和农业的推广，使人类从独立走向依附。但是，少数人通过占有土地和生产工具垄断资源，而多数人沦为附庸——不平等正是随着‘技术’与‘私有’的结合，根植于文明之中。”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——摘编自卢梭《论人类不平等的起源和基础》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康有为在考察了欧美之后，看到了资本垄断和贫富分化等问题，产业的竞争使得资本矛盾日益尖锐。他在《大同书》中分析欧美国家“以工厂资本为竞争”，指出“今者一大制造厂、一大铁道轮船厂、一大商厂，乃至一大农家，皆大资本家主之。”他主张建立公有制社会“天下为公”，私有制的发展会导致社会矛盾激化，只有实现大同社会，才能解决这些问题。在大同社会中，消除剥削和压迫，人们共同劳动，共享劳动成果，社会和谐稳定。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——据康有为《大同书》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根据材料，就科技对社会的作用，指出三人的共同观点；并分别概括他们的观点。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根据材料并结合所学知识，寻找出科技发展的过程中还应注重的问题，并进行阐释。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某学者根据史书等相关资料整理了明朝历代皇帝在位时期户口数。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4676775" cy="23622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4g70ylvUUfv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4g70ylvUUfvp2W+Da2wOPw==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“小疑则小进，大疑则大进。”质疑是学习历史</w:t>
      </w:r>
      <w:r>
        <w:rPr>
          <w:rFonts w:ascii="宋体" w:hAnsi="宋体"/>
          <w:color w:val="000000"/>
        </w:rPr>
        <w:drawing>
          <wp:inline distT="0" distB="0" distL="0" distR="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好方法。根据材料，指出其中的疑点，结合具体史实进行阐释，并得出结论。（要求：疑点明确。史实准确。阐释合理。）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阅读材料，完成下列要求。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“成千成万的先烈，为着人民的利益，在我们的前头英勇地牺牲了，让我们高举起他们的旗帜，踏着他们的血迹前进吧！”</w:t>
      </w:r>
    </w:p>
    <w:p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——摘编自毛泽东《论联合政府》</w:t>
      </w:r>
    </w:p>
    <w:p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大意：讲的是晋察冀根据地修建烈士陵园的过程，1947年全部工程停上，1949年重新开始修建。在1950年6月左权将军的遗骸移葬于此。（是谁）发表了演讲，说美帝国主义，不光是侵略朝鲜，还妄图压迫刚刚解放的亚洲人民，要学习左权将军的革命精神，勇敢抗击，保卫祖国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根据材料概括晋察冀烈士陵园修建的过程并简述其修建的背景。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根据材料并结合</w:t>
      </w:r>
      <w:r>
        <w:rPr>
          <w:rFonts w:eastAsia="Times New Roman" w:cs="Times New Roman"/>
          <w:color w:val="000000"/>
        </w:rPr>
        <w:t>1950</w:t>
      </w:r>
      <w:r>
        <w:rPr>
          <w:rFonts w:ascii="宋体" w:hAnsi="宋体"/>
          <w:color w:val="000000"/>
        </w:rPr>
        <w:t>年国内外形势，分析晋察冀陵园修建完成在当时的意义。</w:t>
      </w:r>
    </w:p>
    <w:sectPr>
      <w:headerReference r:id="rId3" w:type="default"/>
      <w:footerReference r:id="rId4" w:type="default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27023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45FA4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CE1098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973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3397</Words>
  <Characters>3547</Characters>
  <Lines>26</Lines>
  <Paragraphs>7</Paragraphs>
  <TotalTime>0</TotalTime>
  <ScaleCrop>false</ScaleCrop>
  <LinksUpToDate>false</LinksUpToDate>
  <CharactersWithSpaces>3729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2025-06-23T02:01:00Z</dcterms:created>
  <cp:keywords>21</cp:keywords>
  <dcterms:modified xsi:type="dcterms:W3CDTF">2025-06-23T02:16:21Z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