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860" w:rsidRPr="00BE1BCD" w:rsidRDefault="00AB6486">
      <w:pPr>
        <w:spacing w:line="285" w:lineRule="auto"/>
      </w:pPr>
      <w:r>
        <w:rPr>
          <w:rFonts w:ascii="宋体" w:hAnsi="宋体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10820400</wp:posOffset>
            </wp:positionV>
            <wp:extent cx="406400" cy="4318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</w:rPr>
        <w:t>机密</w:t>
      </w:r>
      <w:r>
        <w:rPr>
          <w:rFonts w:ascii="Segoe UI Symbol" w:eastAsia="Segoe UI Symbol" w:hAnsi="Segoe UI Symbol" w:cs="Segoe UI Symbol"/>
          <w:b/>
        </w:rPr>
        <w:t>★</w:t>
      </w:r>
      <w:r>
        <w:rPr>
          <w:rFonts w:ascii="宋体" w:hAnsi="宋体"/>
          <w:b/>
        </w:rPr>
        <w:t>启用前</w:t>
      </w:r>
    </w:p>
    <w:p w:rsidR="00FC5860" w:rsidRPr="00BE1BCD" w:rsidRDefault="00AB6486">
      <w:pPr>
        <w:spacing w:line="285" w:lineRule="auto"/>
        <w:jc w:val="center"/>
      </w:pPr>
      <w:r>
        <w:rPr>
          <w:rFonts w:ascii="宋体" w:hAnsi="宋体"/>
          <w:b/>
          <w:sz w:val="32"/>
        </w:rPr>
        <w:t>云南省</w:t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年普通高中学业水平选择性考试</w:t>
      </w:r>
      <w:r>
        <w:rPr>
          <w:rFonts w:eastAsia="Times New Roman" w:cs="Times New Roman"/>
          <w:b/>
          <w:sz w:val="32"/>
        </w:rPr>
        <w:t xml:space="preserve"> </w:t>
      </w:r>
    </w:p>
    <w:p w:rsidR="00FC5860" w:rsidRPr="00BE1BCD" w:rsidRDefault="00AB6486">
      <w:pPr>
        <w:spacing w:line="285" w:lineRule="auto"/>
        <w:jc w:val="center"/>
      </w:pPr>
      <w:r>
        <w:rPr>
          <w:rFonts w:ascii="宋体" w:hAnsi="宋体"/>
          <w:b/>
          <w:sz w:val="32"/>
        </w:rPr>
        <w:t>历史</w:t>
      </w:r>
    </w:p>
    <w:p w:rsidR="00FC5860" w:rsidRPr="00BE1BCD" w:rsidRDefault="00AB6486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</w:p>
    <w:p w:rsidR="00FC5860" w:rsidRPr="00BE1BCD" w:rsidRDefault="00AB6486">
      <w:pPr>
        <w:spacing w:line="285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．答卷前，考生务必用黑色碳素笔将自己的姓名、准考证号、考场号、座位号填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写在答题卡上，并认真核准条形码上的姓名、准考证号、考场号、座位号及科目，在规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定的位置贴好条形码。</w:t>
      </w:r>
    </w:p>
    <w:p w:rsidR="00FC5860" w:rsidRPr="00BE1BCD" w:rsidRDefault="00AB6486">
      <w:pPr>
        <w:spacing w:line="285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．回答选择题时，选出每小题答案后，用</w:t>
      </w:r>
      <w:r>
        <w:rPr>
          <w:rFonts w:eastAsia="Times New Roman" w:cs="Times New Roman"/>
          <w:b/>
          <w:sz w:val="24"/>
        </w:rPr>
        <w:t xml:space="preserve">2B </w:t>
      </w:r>
      <w:r>
        <w:rPr>
          <w:rFonts w:ascii="宋体" w:hAnsi="宋体"/>
          <w:b/>
          <w:sz w:val="24"/>
        </w:rPr>
        <w:t>铅笔把答题卡上对应题目的答案标号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涂黑。如需改动，用橡皮擦干净后，再选涂其他答案标号。回答非选择题时，用黑色碳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素笔将答案写在答题卡上。写在本试卷上无效。</w:t>
      </w:r>
    </w:p>
    <w:p w:rsidR="00FC5860" w:rsidRPr="00BE1BCD" w:rsidRDefault="00AB6486">
      <w:pPr>
        <w:spacing w:line="285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．考试结束后，将本试卷和答题卡一并交回。</w:t>
      </w:r>
    </w:p>
    <w:p w:rsidR="00FC5860" w:rsidRPr="00BE1BCD" w:rsidRDefault="00AB6486">
      <w:pPr>
        <w:spacing w:line="285" w:lineRule="auto"/>
        <w:ind w:right="240"/>
        <w:jc w:val="left"/>
      </w:pPr>
      <w:r>
        <w:rPr>
          <w:rFonts w:ascii="宋体" w:hAnsi="宋体"/>
          <w:b/>
          <w:sz w:val="24"/>
        </w:rPr>
        <w:t>一、选择题：本大题共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48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C5860" w:rsidRPr="00BE1BCD" w:rsidRDefault="00AB6486">
      <w:pPr>
        <w:spacing w:line="360" w:lineRule="auto"/>
      </w:pPr>
      <w:r>
        <w:t xml:space="preserve">1. </w:t>
      </w:r>
      <w:r>
        <w:rPr>
          <w:rFonts w:ascii="宋体" w:hAnsi="宋体"/>
        </w:rPr>
        <w:t>考古工作者在某遗址发现房址、食物加工场等遗迹。该遗址出土大量陶片、石器、动物</w:t>
      </w:r>
      <w:r>
        <w:rPr>
          <w:rFonts w:eastAsia="Times New Roman" w:cs="Times New Roman"/>
        </w:rPr>
        <w:t xml:space="preserve"> </w:t>
      </w:r>
      <w:r>
        <w:rPr>
          <w:rFonts w:ascii="宋体" w:hAnsi="宋体"/>
        </w:rPr>
        <w:t>骨骼和植物等遗存，其中石器分类明确，有斧、铲、刀、镰等生产工具，矛、弹丸等狩猎工具，磨盘、磨球、纺轮等生活用具，簪、璜等装饰品。这体现出（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:rsidR="00C55CF8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 w:rsidR="00AB6486">
        <w:rPr>
          <w:rFonts w:ascii="宋体" w:hAnsi="宋体"/>
        </w:rPr>
        <w:t>原始农业出现</w:t>
      </w:r>
      <w:r w:rsidRPr="00BE1BCD">
        <w:tab/>
        <w:t xml:space="preserve">B. </w:t>
      </w:r>
      <w:r w:rsidR="00AB6486">
        <w:rPr>
          <w:rFonts w:ascii="宋体" w:hAnsi="宋体"/>
        </w:rPr>
        <w:t>私有财产增加</w:t>
      </w:r>
      <w:r w:rsidRPr="00BE1BCD">
        <w:tab/>
        <w:t xml:space="preserve">C. </w:t>
      </w:r>
      <w:r w:rsidR="00AB6486">
        <w:rPr>
          <w:rFonts w:ascii="宋体" w:hAnsi="宋体"/>
        </w:rPr>
        <w:t>贫富分化明显</w:t>
      </w:r>
      <w:r w:rsidRPr="00BE1BCD">
        <w:tab/>
        <w:t xml:space="preserve">D. </w:t>
      </w:r>
      <w:r w:rsidR="00AB6486">
        <w:rPr>
          <w:rFonts w:ascii="宋体" w:hAnsi="宋体"/>
        </w:rPr>
        <w:t>早期国家产生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下表是不同时期历史人物对周宣王的评论。下列说法正确的是（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W w:w="7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9"/>
        <w:gridCol w:w="1274"/>
        <w:gridCol w:w="5837"/>
      </w:tblGrid>
      <w:tr w:rsidR="00C55CF8">
        <w:trPr>
          <w:trHeight w:val="22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时代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评论内容</w:t>
            </w:r>
          </w:p>
        </w:tc>
      </w:tr>
      <w:tr w:rsidR="00C55CF8">
        <w:trPr>
          <w:trHeight w:val="22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春秋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周</w:t>
            </w:r>
            <w:r>
              <w:rPr>
                <w:rFonts w:eastAsia="Times New Roman" w:cs="Times New Roman"/>
                <w:color w:val="000000"/>
              </w:rPr>
              <w:t xml:space="preserve"> ·</w:t>
            </w:r>
            <w:r>
              <w:rPr>
                <w:rFonts w:ascii="宋体" w:hAnsi="宋体"/>
                <w:color w:val="000000"/>
              </w:rPr>
              <w:t>太子晋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自我先王厉、宣、幽、平而贪天祸，至于今未弥。</w:t>
            </w:r>
          </w:p>
        </w:tc>
      </w:tr>
      <w:tr w:rsidR="00C55CF8">
        <w:trPr>
          <w:trHeight w:val="46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春秋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楚</w:t>
            </w:r>
            <w:r>
              <w:rPr>
                <w:rFonts w:eastAsia="Times New Roman" w:cs="Times New Roman"/>
                <w:color w:val="000000"/>
              </w:rPr>
              <w:t xml:space="preserve"> ·</w:t>
            </w:r>
            <w:r>
              <w:rPr>
                <w:rFonts w:ascii="宋体" w:hAnsi="宋体"/>
                <w:color w:val="000000"/>
              </w:rPr>
              <w:t>诸御己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桀杀关龙逢而汤得之，纣杀王子比干而武王得之，宣王杀杜伯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>而周室卑</w:t>
            </w:r>
            <w:r>
              <w:rPr>
                <w:rFonts w:eastAsia="Times New Roman" w:cs="Times New Roman"/>
                <w:color w:val="000000"/>
              </w:rPr>
              <w:t>……</w:t>
            </w:r>
            <w:r>
              <w:rPr>
                <w:rFonts w:ascii="宋体" w:hAnsi="宋体"/>
                <w:color w:val="000000"/>
              </w:rPr>
              <w:t>皆不能尊贤。</w:t>
            </w:r>
          </w:p>
        </w:tc>
      </w:tr>
      <w:tr w:rsidR="00C55CF8">
        <w:trPr>
          <w:trHeight w:val="46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西汉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董仲舒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至于宣王，思昔先王之德，兴滞补弊，明文、武之功业，周道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>灿然复兴。</w:t>
            </w:r>
          </w:p>
        </w:tc>
      </w:tr>
    </w:tbl>
    <w:p w:rsidR="00C55CF8" w:rsidRDefault="00C55CF8">
      <w:pPr>
        <w:spacing w:line="360" w:lineRule="auto"/>
        <w:textAlignment w:val="center"/>
        <w:rPr>
          <w:color w:val="000000"/>
        </w:rPr>
      </w:pP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春秋时期产生了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宣王中兴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说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董仲舒对周宣王的评价较为客观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周宣王的历史形象发生较大变化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对周宣王的历史认知具有一致性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编定于战国时期的《尚书</w:t>
      </w:r>
      <w:r>
        <w:rPr>
          <w:rFonts w:eastAsia="Times New Roman" w:cs="Times New Roman"/>
          <w:color w:val="000000"/>
        </w:rPr>
        <w:t xml:space="preserve"> · </w:t>
      </w:r>
      <w:r>
        <w:rPr>
          <w:rFonts w:ascii="宋体" w:hAnsi="宋体"/>
          <w:color w:val="000000"/>
        </w:rPr>
        <w:t>禹贡》根据土地的肥瘠状况，评扬州的土地为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下下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。到南朝时，其地则被称誉为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三吴奥壤，旧称饶沃；虽凶荒之余，尤为殷盛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。以上变化说明该地区（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气候适合农业发展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生产能力得到提升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稻麦复种得到推广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经济发展超过北方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唐朝纺织品广泛应用了从波斯传入的</w:t>
      </w:r>
      <w:proofErr w:type="gramStart"/>
      <w:r>
        <w:rPr>
          <w:rFonts w:ascii="宋体" w:hAnsi="宋体"/>
          <w:color w:val="000000"/>
        </w:rPr>
        <w:t>鸟衔花纹样</w:t>
      </w:r>
      <w:proofErr w:type="gramEnd"/>
      <w:r>
        <w:rPr>
          <w:rFonts w:ascii="宋体" w:hAnsi="宋体"/>
          <w:color w:val="000000"/>
        </w:rPr>
        <w:t>（图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）。工匠巧用自然元素做装饰，并将禽鸟替换为凤鸟、鸳鸯、大雁等瑞鸟，形成了能够体现唐朝雍容富丽、袅娜大气风貌的全新纹样（图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）。材料反映出（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028950" cy="1771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APkj1Bdh5qn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CF8" w:rsidRDefault="00AB6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中外审美差异显著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外来文化中国化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纺织技术世界领先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朝贡贸易常态化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北宋前期朝廷向大批普通官员颁授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敕授告身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作为委任凭证，其</w:t>
      </w:r>
      <w:proofErr w:type="gramStart"/>
      <w:r>
        <w:rPr>
          <w:rFonts w:ascii="宋体" w:hAnsi="宋体"/>
          <w:color w:val="000000"/>
        </w:rPr>
        <w:t>文词虽</w:t>
      </w:r>
      <w:proofErr w:type="gramEnd"/>
      <w:r>
        <w:rPr>
          <w:rFonts w:ascii="宋体" w:hAnsi="宋体"/>
          <w:color w:val="000000"/>
        </w:rPr>
        <w:t>由中书门下的舍人院负责起草，但告身文书在形式上却由三省和吏部签署下发。这说明（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三省体制影响尚存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中枢机构互相制衡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朝廷变法重建三省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官僚队伍极度膨胀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乾隆时期，有官员这样评价当时的某项管理制度：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平时足以消弭盗贼奸匪，稽核户口，偶遇地方荒歉，查办</w:t>
      </w:r>
      <w:proofErr w:type="gramStart"/>
      <w:r>
        <w:rPr>
          <w:rFonts w:ascii="宋体" w:hAnsi="宋体"/>
          <w:color w:val="000000"/>
        </w:rPr>
        <w:t>赈务</w:t>
      </w:r>
      <w:proofErr w:type="gramEnd"/>
      <w:r>
        <w:rPr>
          <w:rFonts w:ascii="宋体" w:hAnsi="宋体"/>
          <w:color w:val="000000"/>
        </w:rPr>
        <w:t>，亦按籍可</w:t>
      </w:r>
      <w:proofErr w:type="gramStart"/>
      <w:r>
        <w:rPr>
          <w:rFonts w:ascii="宋体" w:hAnsi="宋体"/>
          <w:color w:val="000000"/>
        </w:rPr>
        <w:t>稽</w:t>
      </w:r>
      <w:proofErr w:type="gramEnd"/>
      <w:r>
        <w:rPr>
          <w:rFonts w:ascii="宋体" w:hAnsi="宋体"/>
          <w:color w:val="000000"/>
        </w:rPr>
        <w:t>，不致临时周章，乃安民之良法。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该制度旨在（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稽查盗贼奸匪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核查户口凭证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赈济地方荒歉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维护社会稳定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1884</w:t>
      </w:r>
      <w:r>
        <w:rPr>
          <w:rFonts w:ascii="宋体" w:hAnsi="宋体"/>
          <w:color w:val="000000"/>
        </w:rPr>
        <w:t>年，一位举人谈到洋务时，认为李鸿章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开办招商、机器二局，耗资百万，消耗国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力，并无结果，大失民心</w:t>
      </w:r>
      <w:r>
        <w:rPr>
          <w:rFonts w:eastAsia="Times New Roman" w:cs="Times New Roman"/>
          <w:color w:val="000000"/>
        </w:rPr>
        <w:t>”,</w:t>
      </w:r>
      <w:r>
        <w:rPr>
          <w:rFonts w:ascii="宋体" w:hAnsi="宋体"/>
          <w:color w:val="000000"/>
        </w:rPr>
        <w:t>并愤然道，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机器者圣人不语者也。此物唯有导国人去其质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朴而趋赴机巧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。材料体现出（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李鸿章早期的现代化尝试归于失败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传统士人缺乏救亡图存的民族意识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中学为体西学为用的思想根深蒂固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洋务运动缺乏一定程度的社会基础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1925</w:t>
      </w:r>
      <w:r>
        <w:rPr>
          <w:rFonts w:ascii="宋体" w:hAnsi="宋体"/>
          <w:color w:val="000000"/>
        </w:rPr>
        <w:t>年，以滇籍共产党员为骨干的云南革新社在北京成立。其社刊《革新》的发刊词呼吁：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要想改造云南，必须打倒军阀与帝国主</w:t>
      </w:r>
      <w:r>
        <w:rPr>
          <w:rFonts w:ascii="宋体" w:hAnsi="宋体"/>
          <w:color w:val="000000"/>
        </w:rPr>
        <w:t>义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我们的精神是贯注在民众的身上，我们的使命是在云南，而我们的目光则又不只注于云南。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此时，该组织的建立（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巩固了护国运动成果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响应了党的民主革命纲领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配合了北伐战争进程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推动了土地革命深入开展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据统计，西南联大历史学系共设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组选修课，史籍名著</w:t>
      </w:r>
      <w:proofErr w:type="gramStart"/>
      <w:r>
        <w:rPr>
          <w:rFonts w:ascii="宋体" w:hAnsi="宋体"/>
          <w:color w:val="000000"/>
        </w:rPr>
        <w:t>选读组</w:t>
      </w:r>
      <w:proofErr w:type="gramEnd"/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门课中有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门为中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国史籍名著；断代史组的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门课中有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门属中国史范畴，且规定必选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门中国史、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门西洋史；</w:t>
      </w:r>
      <w:proofErr w:type="gramStart"/>
      <w:r>
        <w:rPr>
          <w:rFonts w:ascii="宋体" w:hAnsi="宋体"/>
          <w:color w:val="000000"/>
        </w:rPr>
        <w:t>专门史组有</w:t>
      </w:r>
      <w:proofErr w:type="gramEnd"/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门中国史课程。上述课程设置注重（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中国古代历史研究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中国历史文脉传承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中西文化融会贯通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人文社会科学教育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1956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月，周恩来在一次会议上指出：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任何一个国家建设社会主义总要有一点独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立的能力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而我们这样的大国，必须建立</w:t>
      </w:r>
      <w:r>
        <w:rPr>
          <w:rFonts w:ascii="宋体" w:hAnsi="宋体"/>
          <w:color w:val="000000"/>
        </w:rPr>
        <w:t>自己的完整的工业体系，不然一旦风吹草动，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没有任何一个国家能够支援我们完全解决问题。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这段话主要强调我国（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面临严峻的外部形势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坚持独立自主和平外交方针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社会主义改造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必须走社会主义工业化道路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近年来，我国博物馆事业进入快速发展期。目前，除文物建筑及遗址类博物馆外，全国免费开放博物馆数达</w:t>
      </w:r>
      <w:r>
        <w:rPr>
          <w:rFonts w:eastAsia="Times New Roman" w:cs="Times New Roman"/>
          <w:color w:val="000000"/>
        </w:rPr>
        <w:t>6248</w:t>
      </w:r>
      <w:r>
        <w:rPr>
          <w:rFonts w:ascii="宋体" w:hAnsi="宋体"/>
          <w:color w:val="000000"/>
        </w:rPr>
        <w:t>家，占博物馆总数的</w:t>
      </w:r>
      <w:r>
        <w:rPr>
          <w:rFonts w:eastAsia="Times New Roman" w:cs="Times New Roman"/>
          <w:color w:val="000000"/>
        </w:rPr>
        <w:t>91%</w:t>
      </w:r>
      <w:r>
        <w:rPr>
          <w:rFonts w:ascii="宋体" w:hAnsi="宋体"/>
          <w:color w:val="000000"/>
        </w:rPr>
        <w:t>以上，累计优惠观众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多亿人次，我国已经成为世界上享受博物馆免费开放服务人口最多的国家。据此可知（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民众的科学文化素养得到显著提升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博物馆展陈方式丰富多样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新时代文化发展成果惠及更多民众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博物馆教育功能根本转变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从公元前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世纪晚期修建第一座水渠，到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世纪特拉亚那水渠建成，引入罗马的水量增加了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倍。一位学者评价说：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这样一批必不可少的设施为城市提供了丰富的水源，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如果你愿意，比较一下金字塔或虽然有名却不实用的希腊人的工程</w:t>
      </w:r>
      <w:r>
        <w:rPr>
          <w:rFonts w:eastAsia="Times New Roman" w:cs="Times New Roman"/>
          <w:color w:val="000000"/>
        </w:rPr>
        <w:t>!”</w:t>
      </w:r>
      <w:r>
        <w:rPr>
          <w:rFonts w:ascii="宋体" w:hAnsi="宋体"/>
          <w:color w:val="000000"/>
        </w:rPr>
        <w:t>该学者意在说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明罗马（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用水需求持续增加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水利工程技术高超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城市供水系统发达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注重工程的实用性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世纪，随着城市经济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发展，西欧出现了面向世俗群体的新文学。方言诗歌作为其中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的一类，作者主要是世俗人士，他们以第一人称写作，并让自己扮演作品中的角色。方言诗歌有利于（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西欧各国教育普及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市民脱离教廷控制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西欧各地文化交流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增强地域文化认同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随着文艺复兴思潮的传入，从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世纪开始，越来越多的英国贵族前往意大利游学，拜访文化名人，参观文物古迹，并大肆收购古董和艺术精品。当地人开玩笑说，如果大斗兽场能够带走的话，英国人也就买走了。据此可知，文艺复兴（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弘扬了西欧的古典文化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拥有着广泛的社会基础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推动英国社会风尚转变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助推了意大利社会发展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年代末，德国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至</w:t>
      </w:r>
      <w:r>
        <w:rPr>
          <w:rFonts w:eastAsia="Times New Roman" w:cs="Times New Roman"/>
          <w:color w:val="000000"/>
        </w:rPr>
        <w:t>34</w:t>
      </w:r>
      <w:r>
        <w:rPr>
          <w:rFonts w:ascii="宋体" w:hAnsi="宋体"/>
          <w:color w:val="000000"/>
        </w:rPr>
        <w:t>岁的青壮年男性人口数量只略高于法国。</w:t>
      </w:r>
      <w:r>
        <w:rPr>
          <w:rFonts w:eastAsia="Times New Roman" w:cs="Times New Roman"/>
          <w:color w:val="000000"/>
        </w:rPr>
        <w:t>1910</w:t>
      </w:r>
      <w:r>
        <w:rPr>
          <w:rFonts w:ascii="宋体" w:hAnsi="宋体"/>
          <w:color w:val="000000"/>
        </w:rPr>
        <w:t>年德法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青壮年男性人口数量比例达到</w:t>
      </w:r>
      <w:r>
        <w:rPr>
          <w:rFonts w:eastAsia="Times New Roman" w:cs="Times New Roman"/>
          <w:color w:val="000000"/>
        </w:rPr>
        <w:t>1.6:1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1939</w:t>
      </w:r>
      <w:r>
        <w:rPr>
          <w:rFonts w:ascii="宋体" w:hAnsi="宋体"/>
          <w:color w:val="000000"/>
        </w:rPr>
        <w:t>年已扩大到</w:t>
      </w:r>
      <w:r>
        <w:rPr>
          <w:rFonts w:eastAsia="Times New Roman" w:cs="Times New Roman"/>
          <w:color w:val="000000"/>
        </w:rPr>
        <w:t>2:1</w:t>
      </w:r>
      <w:r>
        <w:rPr>
          <w:rFonts w:ascii="宋体" w:hAnsi="宋体"/>
          <w:color w:val="000000"/>
        </w:rPr>
        <w:t>。戴高乐曾感叹，每有一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个法国男子达到兵役年龄，就有两个德国人如此。材料描述的状况（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显示法国人口持续减少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促使法国放弃军备竞赛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加剧法国绥靖主义倾向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使法国加快与苏联结盟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1955</w:t>
      </w:r>
      <w:r>
        <w:rPr>
          <w:rFonts w:ascii="宋体" w:hAnsi="宋体"/>
          <w:color w:val="000000"/>
        </w:rPr>
        <w:t>年召开的万隆会议确立了尊重国际社会主体多样性的原则。在万隆精神的指引下，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发展中国家正形成一种反对西方中心主义和集团对抗，强调自主性与平等共治的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全球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南方安全观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。该安全观（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蕴含了不结盟的外交思想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推动了区域经济一体化</w:t>
      </w:r>
    </w:p>
    <w:p w:rsidR="00C55CF8" w:rsidRDefault="00AB64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体现了国际旧秩序的瓦解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巩固了世界多极化格局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C55CF8" w:rsidRDefault="00AB6486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</w:t>
      </w:r>
      <w:r>
        <w:rPr>
          <w:rFonts w:ascii="宋体" w:hAnsi="宋体"/>
          <w:b/>
          <w:color w:val="000000"/>
          <w:sz w:val="24"/>
        </w:rPr>
        <w:t>选择题：本大题共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分。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  <w:r>
        <w:rPr>
          <w:rFonts w:eastAsia="Times New Roman" w:cs="Times New Roman"/>
          <w:color w:val="000000"/>
        </w:rPr>
        <w:t xml:space="preserve"> </w:t>
      </w:r>
    </w:p>
    <w:p w:rsidR="00C55CF8" w:rsidRDefault="00AB648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秦汉时期，农业发展和以伐木为主的林业开发导致山林原生植被屡受损害，时人从生态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和经济需要出发而制定了护林制度：秦律规定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春二月，毋敢伐材木山林</w:t>
      </w:r>
      <w:r>
        <w:rPr>
          <w:rFonts w:ascii="楷体" w:eastAsia="楷体" w:hAnsi="楷体" w:cs="楷体"/>
          <w:color w:val="000000"/>
        </w:rPr>
        <w:t>”;</w:t>
      </w:r>
      <w:r>
        <w:rPr>
          <w:rFonts w:ascii="楷体" w:eastAsia="楷体" w:hAnsi="楷体" w:cs="楷体"/>
          <w:color w:val="000000"/>
        </w:rPr>
        <w:t>汉代颁布保护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林木的诏书，要求基层官员严格检查和上报。秦汉政府重视人工造林、育林，秦驰道两旁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三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丈而树</w:t>
      </w:r>
      <w:r>
        <w:rPr>
          <w:rFonts w:ascii="楷体" w:eastAsia="楷体" w:hAnsi="楷体" w:cs="楷体"/>
          <w:color w:val="000000"/>
        </w:rPr>
        <w:t>”,</w:t>
      </w:r>
      <w:r>
        <w:rPr>
          <w:rFonts w:ascii="楷体" w:eastAsia="楷体" w:hAnsi="楷体" w:cs="楷体"/>
          <w:color w:val="000000"/>
        </w:rPr>
        <w:t>汉代交通要道两侧也大都植树；秦将蒙恬抗击匈奴时曾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树榆为塞</w:t>
      </w:r>
      <w:r>
        <w:rPr>
          <w:rFonts w:ascii="楷体" w:eastAsia="楷体" w:hAnsi="楷体" w:cs="楷体"/>
          <w:color w:val="000000"/>
        </w:rPr>
        <w:t>”,</w:t>
      </w:r>
      <w:r>
        <w:rPr>
          <w:rFonts w:ascii="楷体" w:eastAsia="楷体" w:hAnsi="楷体" w:cs="楷体"/>
          <w:color w:val="000000"/>
        </w:rPr>
        <w:t>汉武帝时对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这一人工林带进行了延长和加宽，被学者称为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绿色长城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。此时经济林经营兴盛，《史记》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有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安邑千树枣</w:t>
      </w:r>
      <w:r>
        <w:rPr>
          <w:rFonts w:ascii="楷体" w:eastAsia="楷体" w:hAnsi="楷体" w:cs="楷体"/>
          <w:color w:val="000000"/>
        </w:rPr>
        <w:t>，燕秦千树栗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等记载。</w:t>
      </w:r>
    </w:p>
    <w:p w:rsidR="00C55CF8" w:rsidRDefault="00AB648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摘编自王子今《秦汉时期生态环境研究》</w:t>
      </w:r>
    </w:p>
    <w:p w:rsidR="00C55CF8" w:rsidRDefault="00AB64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雅典是古希腊的代表性城邦之一。其森林资源主要用于建造军用船只和商船，以及用作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燃料、建筑木材、饲料等。到公元前</w:t>
      </w:r>
      <w:r>
        <w:rPr>
          <w:rFonts w:ascii="楷体" w:eastAsia="楷体" w:hAnsi="楷体" w:cs="楷体"/>
          <w:color w:val="000000"/>
        </w:rPr>
        <w:t>5</w:t>
      </w:r>
      <w:r>
        <w:rPr>
          <w:rFonts w:ascii="楷体" w:eastAsia="楷体" w:hAnsi="楷体" w:cs="楷体"/>
          <w:color w:val="000000"/>
        </w:rPr>
        <w:t>世纪中期，雅典及周边地区树木由于乱砍滥伐，加之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过度放牧以及持续增长的燃料需求而严重退化，山地水土流失严重，大量淤泥沉积在沿岸地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区，许多河流面临枯竭，随之而来的是农业产量的下降，以及森林资源的持续短缺。为了防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止森林退化，柏拉图曾提过几点建议：首先，对羊群进行看管，避免破坏树木和作物；其次，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禁止滥采树枝作燃料；最后，禁止放火烧山。</w:t>
      </w:r>
    </w:p>
    <w:p w:rsidR="00C55CF8" w:rsidRDefault="00AB648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摘编自（美）唐纳德</w:t>
      </w:r>
      <w:r>
        <w:rPr>
          <w:rFonts w:ascii="楷体" w:eastAsia="楷体" w:hAnsi="楷体" w:cs="楷体"/>
          <w:color w:val="000000"/>
        </w:rPr>
        <w:t xml:space="preserve"> · </w:t>
      </w:r>
      <w:r>
        <w:rPr>
          <w:rFonts w:ascii="楷体" w:eastAsia="楷体" w:hAnsi="楷体" w:cs="楷体"/>
          <w:color w:val="000000"/>
        </w:rPr>
        <w:t>休斯《世界环境史》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根据材料一，概括秦汉时期发展林业的措施。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根据材料并结合所学知识，总结秦汉与雅典林业发展的经验。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）措施：立法保护；人工造林；发展经济林。</w:t>
      </w:r>
      <w:r>
        <w:rPr>
          <w:color w:val="000000"/>
        </w:rPr>
        <w:t xml:space="preserve">    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）经验：共同经验：立法管控破坏行为；重视森林的实用功能。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不同经验：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秦汉积极经验：政府主导大规模造林；经济林产业化；季节性保护。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雅典的消极教训：过度开发导致生态崩溃；治理滞后性。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阅读材料，完成下列要求。</w:t>
      </w:r>
    </w:p>
    <w:p w:rsidR="00C55CF8" w:rsidRDefault="00AB64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七七事变前，中国除东北地区外交通基础十分薄弱。全国抗战爆发后，国民政府西迁重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庆，</w:t>
      </w:r>
      <w:r>
        <w:rPr>
          <w:rFonts w:ascii="楷体" w:eastAsia="楷体" w:hAnsi="楷体" w:cs="楷体"/>
          <w:color w:val="000000"/>
        </w:rPr>
        <w:t>采取多种措施推动西南地区交通运输业的发展。公路方面，各族群众、爱国华侨齐心协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力，打通滇缅公路全线，修通中印公路，改善西南国际交通。同时，通过改善旧路和修筑新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路，形成以贵阳、重庆为中心的西南公路网，并与西北公路连接起来。铁路方面，赶筑滇缅、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川滇铁路。水运方面，扩展和开辟长江、嘉陵江等航线，实现水陆联运。空运方面，开辟莫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斯科至重庆、重庆至香港、昆明至河内、昆明至仰光及驼峰航线等。</w:t>
      </w:r>
    </w:p>
    <w:p w:rsidR="00C55CF8" w:rsidRDefault="00AB648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摘编自章开沅、朱英主编《中国近现代史》等</w:t>
      </w:r>
    </w:p>
    <w:p w:rsidR="00C55CF8" w:rsidRDefault="00AB648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在抗战大后方的新疆地区，各族儿女的抗战热情不断高涨。在八路军驻</w:t>
      </w:r>
      <w:r>
        <w:rPr>
          <w:rFonts w:ascii="楷体" w:eastAsia="楷体" w:hAnsi="楷体" w:cs="楷体"/>
          <w:color w:val="000000"/>
        </w:rPr>
        <w:t>新疆办事处推动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下，抗战文化宣传和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一县一机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等抗日募捐活动此起彼伏，中苏国际公路交通线和航空线、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中印驿运线开通。新疆各族同胞捐献的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架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新疆号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战斗机参加武汉保卫战，至</w:t>
      </w:r>
      <w:r>
        <w:rPr>
          <w:rFonts w:ascii="楷体" w:eastAsia="楷体" w:hAnsi="楷体" w:cs="楷体"/>
          <w:color w:val="000000"/>
        </w:rPr>
        <w:t>1944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 xml:space="preserve"> 8</w:t>
      </w:r>
      <w:r>
        <w:rPr>
          <w:rFonts w:ascii="楷体" w:eastAsia="楷体" w:hAnsi="楷体" w:cs="楷体"/>
          <w:color w:val="000000"/>
        </w:rPr>
        <w:t>月，共捐献飞机</w:t>
      </w:r>
      <w:r>
        <w:rPr>
          <w:rFonts w:ascii="楷体" w:eastAsia="楷体" w:hAnsi="楷体" w:cs="楷体"/>
          <w:color w:val="000000"/>
        </w:rPr>
        <w:t>154</w:t>
      </w:r>
      <w:r>
        <w:rPr>
          <w:rFonts w:ascii="楷体" w:eastAsia="楷体" w:hAnsi="楷体" w:cs="楷体"/>
          <w:color w:val="000000"/>
        </w:rPr>
        <w:t>架。此外，新疆各族人民还架桥修路，运输盟国援华物资，并以大量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的农、牧、矿产品换回抗战急需的武器、弹药和军需品。</w:t>
      </w:r>
    </w:p>
    <w:p w:rsidR="00C55CF8" w:rsidRDefault="00AB648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摘编自本书编写组《中华民族共同体概论》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根据材料一，概括全国抗战时期西南交通运输业发展的特点。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根据材料并结合所学知识，简析全国抗战时期大后方交通建设的意义。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特点：，优先建设国际交通线，保障外援物资输入；全民动员参与建设；构建公路、铁路、水运、航空综合运输网络；核心枢纽辐射网络化</w:t>
      </w:r>
      <w:r>
        <w:rPr>
          <w:color w:val="000000"/>
        </w:rPr>
        <w:t xml:space="preserve">    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）意义：保障抗战物资供应；促进大后方工业发展，奠定战时工业基础；激发全民抗战热情，凝聚民族共同体意识；交通线保障盟国军事合作，巩固反法西斯同盟；中国战场战略价值，提升国际地位</w:t>
      </w:r>
      <w:r>
        <w:rPr>
          <w:noProof/>
          <w:color w:val="000000"/>
          <w:position w:val="-12"/>
        </w:rPr>
        <w:drawing>
          <wp:inline distT="0" distB="0" distL="0" distR="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阅读材料，完成下列要求。</w:t>
      </w:r>
    </w:p>
    <w:p w:rsidR="00C55CF8" w:rsidRDefault="00AB64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工业革命后，越来越多的机器取代了双手，蒸汽机取代了人力、畜力、风力和水力，火车和汽船取代了马车、牛车和帆船。第二次工业革命中电力和内燃机得到广泛运用，新兴产业部门兴起，不仅在体力上解放了人类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解放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还延伸到人类的脑力。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/>
          <w:color w:val="000000"/>
        </w:rPr>
        <w:t>世纪上半期，在物理学革命的带动下，新科技革命的发展加速运行、不断上升，但这并不意味着人的劳动被否定，相反，人的创新性、应变性和智慧性等特</w:t>
      </w:r>
      <w:r>
        <w:rPr>
          <w:rFonts w:ascii="楷体" w:eastAsia="楷体" w:hAnsi="楷体" w:cs="楷体"/>
          <w:color w:val="000000"/>
        </w:rPr>
        <w:lastRenderedPageBreak/>
        <w:t>征使其在智能工厂中的作用愈发变得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核心化</w:t>
      </w:r>
      <w:r>
        <w:rPr>
          <w:rFonts w:ascii="楷体" w:eastAsia="楷体" w:hAnsi="楷体" w:cs="楷体"/>
          <w:color w:val="000000"/>
        </w:rPr>
        <w:t xml:space="preserve"> ” </w:t>
      </w:r>
      <w:r>
        <w:rPr>
          <w:rFonts w:ascii="楷体" w:eastAsia="楷体" w:hAnsi="楷体" w:cs="楷体"/>
          <w:color w:val="000000"/>
        </w:rPr>
        <w:t>。</w:t>
      </w:r>
    </w:p>
    <w:p w:rsidR="00C55CF8" w:rsidRDefault="00AB648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这一进程对人类的心理状态也产生了颠覆性的影响，开始产生持久的创造、发展和改进的动力，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变化而非停滞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这</w:t>
      </w:r>
      <w:r>
        <w:rPr>
          <w:rFonts w:ascii="楷体" w:eastAsia="楷体" w:hAnsi="楷体" w:cs="楷体"/>
          <w:color w:val="000000"/>
        </w:rPr>
        <w:t>样的观念深入人心。世界和人类的未来需要我们通过自己的智慧和创造力，重拾我们作为行动者、创造者、实际问题解决者的本能。</w:t>
      </w:r>
    </w:p>
    <w:p w:rsidR="00C55CF8" w:rsidRDefault="00AB648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摘编自（英）罗杰</w:t>
      </w:r>
      <w:r>
        <w:rPr>
          <w:rFonts w:ascii="楷体" w:eastAsia="楷体" w:hAnsi="楷体" w:cs="楷体"/>
          <w:color w:val="000000"/>
        </w:rPr>
        <w:t xml:space="preserve"> · </w:t>
      </w:r>
      <w:r>
        <w:rPr>
          <w:rFonts w:ascii="楷体" w:eastAsia="楷体" w:hAnsi="楷体" w:cs="楷体"/>
          <w:color w:val="000000"/>
        </w:rPr>
        <w:t>奥斯本《钢铁、蒸汽与资本：工业革命的起源》等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根据材料并结合所学知识，归纳工业革命以来技术革新的特点。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根据材料并结合所学知识，简析工业革命以来人类创造力与科技发展的关系。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特点：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动力革新持续突破，从蒸汽机到电力、内燃机，动力来源不断升级。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领域拓展日益广泛，从机器取代手工到新兴产业兴起，再到脑力解放，覆盖生产、生活多方面。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加速趋势愈发</w:t>
      </w:r>
      <w:r>
        <w:rPr>
          <w:rFonts w:ascii="宋体" w:hAnsi="宋体"/>
          <w:color w:val="000000"/>
        </w:rPr>
        <w:t>明显，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世纪上半期，在物理学革命推动下，新科技革命发展加速，不断突破。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人机关系深刻变化，机器虽替代部分劳动，但人的创新性、智慧性在生产中的核心作用更突出。</w:t>
      </w:r>
      <w:r>
        <w:rPr>
          <w:color w:val="000000"/>
        </w:rPr>
        <w:t xml:space="preserve">    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关系：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创造力驱动科技革新。人类为解决生产生活问题，不断创新，如工业革命中瓦特改良蒸汽机、第二次工业革命中爱迪生发明电灯等，都是创造力驱动科技进步的体现。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科技发展反哺创造力。随着科技的不断进步，人类的生产力得到了极大的提升，从而有更多的时间和精力去探索和创新。工业革命带来的机器生产，使得人们从繁琐的手工劳动中解放出来，有更多的时间去思</w:t>
      </w:r>
      <w:r>
        <w:rPr>
          <w:rFonts w:ascii="宋体" w:hAnsi="宋体"/>
          <w:color w:val="000000"/>
        </w:rPr>
        <w:t>考和创造。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协同共生关系。科技发展为创造力提供物质基础和技术手段，创造力则为科技发展注入动力，二者共同推动人类社会进步。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阅读材料，完成下列要求。</w:t>
      </w:r>
    </w:p>
    <w:p w:rsidR="00C55CF8" w:rsidRDefault="00AB648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铜镜是古代中国人的日常生活用品，其上铸刻的铭文能反映人们的价值取向。表</w:t>
      </w:r>
      <w:r>
        <w:rPr>
          <w:rFonts w:ascii="楷体" w:eastAsia="楷体" w:hAnsi="楷体" w:cs="楷体"/>
          <w:color w:val="000000"/>
        </w:rPr>
        <w:t>2</w:t>
      </w:r>
      <w:r>
        <w:rPr>
          <w:rFonts w:ascii="楷体" w:eastAsia="楷体" w:hAnsi="楷体" w:cs="楷体"/>
          <w:color w:val="000000"/>
        </w:rPr>
        <w:t>所列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为部分常见的铜镜铭文。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3810"/>
      </w:tblGrid>
      <w:tr w:rsidR="00C55CF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主题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铭文内容</w:t>
            </w:r>
          </w:p>
        </w:tc>
      </w:tr>
      <w:tr w:rsidR="00C55CF8">
        <w:trPr>
          <w:trHeight w:val="30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与天相寿，与地相长。</w:t>
            </w:r>
          </w:p>
        </w:tc>
      </w:tr>
      <w:tr w:rsidR="00C55CF8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55CF8" w:rsidRDefault="00C55CF8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延年益寿辟不祥。</w:t>
            </w:r>
          </w:p>
        </w:tc>
      </w:tr>
      <w:tr w:rsidR="00C55CF8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家当大富乐未央，子孙具备居中央。</w:t>
            </w:r>
          </w:p>
        </w:tc>
      </w:tr>
      <w:tr w:rsidR="00C55CF8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55CF8" w:rsidRDefault="00C55CF8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七子八孙居中央，夫妻相保如威央兮。</w:t>
            </w:r>
          </w:p>
        </w:tc>
      </w:tr>
      <w:tr w:rsidR="00C55CF8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多贺国家人民息，风雨时节五谷熟。</w:t>
            </w:r>
          </w:p>
        </w:tc>
      </w:tr>
      <w:tr w:rsidR="00C55CF8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55CF8" w:rsidRDefault="00C55CF8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5CF8" w:rsidRDefault="00AB64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中国大宁，子孙益昌。</w:t>
            </w:r>
          </w:p>
        </w:tc>
      </w:tr>
    </w:tbl>
    <w:p w:rsidR="00C55CF8" w:rsidRDefault="00AB648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摘编自葛兆光《中国思想史》第一卷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选择中华优秀传统文化中的一种或多种价值取向，根据材料并结合中国史实进行阐述。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（要求：明确列出</w:t>
      </w:r>
      <w:r>
        <w:rPr>
          <w:rFonts w:ascii="宋体" w:hAnsi="宋体"/>
          <w:color w:val="000000"/>
        </w:rPr>
        <w:lastRenderedPageBreak/>
        <w:t>价值取向，自拟题目，观点正确，史论结合，论述充分，逻辑严密。）</w:t>
      </w:r>
    </w:p>
    <w:p w:rsidR="00C55CF8" w:rsidRDefault="00AB6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价值取向：天人和谐的宇宙观、家族为本的伦理观、家国同构的政治观。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论题：中华传统文化中的天人和谐、家族伦理与家国情怀</w:t>
      </w:r>
    </w:p>
    <w:p w:rsidR="00C55CF8" w:rsidRDefault="00AB6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论述：铜镜铭文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与天相寿，与地相长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延年益寿辟不祥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体现了古人顺应自然、追求天人合一的宇宙观。汉代董仲舒提出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天人感应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思想，强调人类行为需符合天道，如帝王颁布诏令常依据天象（如日食、旱灾</w:t>
      </w:r>
      <w:r>
        <w:rPr>
          <w:color w:val="000000"/>
        </w:rPr>
        <w:t>）。古代农业社会重视节气规律，《氾胜之书》等农书指导耕作须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顺天时，量地利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，确保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风雨时节五谷熟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（铭文印证）。这种宇宙观将自然秩序与社会伦理相统一，奠定了中华文明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敬畏自然、和谐共生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的生态智慧；铭文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家当大富乐未央，子孙具备居中央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七子八孙居中央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凸显家族繁荣为核心的传统伦理观。西周以嫡长子继承制维系家族稳定，后世发展为祠堂、族谱等宗族体系（如宋代范仲淹设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义庄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赡养族人）。汉代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孝廉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察举制将孝道纳入选官标准；明清《朱子家训》强调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子孙虽愚，经书不可不读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，维系家族文化传承。家族伦理通过血缘纽带凝</w:t>
      </w:r>
      <w:r>
        <w:rPr>
          <w:color w:val="000000"/>
        </w:rPr>
        <w:t>聚社会，形成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修身齐家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的道德基础，推动社会稳定与发展；铭文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多贺国家人民息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中国大宁，子孙益昌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反映家国一体、治国必先齐家的政治理想。秦汉推行郡县制，却保留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家国同构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理念，如皇帝称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君父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，百姓为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子民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；唐代《贞观政要》载太宗言：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以天下为家，惟贤是与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。宋代理学家张载提出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为天地立心，为生民立命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，将家族伦理扩展至天下责任；明清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保甲制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以家族为单位管理基层，维护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人民息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（铭文对应）。家国情怀将个人命运与国家兴衰绑定，塑造了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天下兴亡，匹夫有责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的民族精神。综上，这些价值取向历经秦汉制度奠基、宋明理学升华，至今仍深刻影响中国社会治理，彰显中华优秀传统文化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日用而不觉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的永恒生命力。</w:t>
      </w:r>
    </w:p>
    <w:p w:rsidR="00C55CF8" w:rsidRDefault="00C55CF8">
      <w:pPr>
        <w:spacing w:line="360" w:lineRule="auto"/>
        <w:textAlignment w:val="center"/>
        <w:rPr>
          <w:color w:val="000000"/>
        </w:rPr>
      </w:pPr>
      <w:bookmarkStart w:id="0" w:name="_GoBack"/>
      <w:bookmarkEnd w:id="0"/>
    </w:p>
    <w:sectPr w:rsidR="00C55CF8" w:rsidSect="00C321EB">
      <w:headerReference w:type="default" r:id="rId13"/>
      <w:footerReference w:type="default" r:id="rId14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486" w:rsidRDefault="00AB6486">
      <w:r>
        <w:separator/>
      </w:r>
    </w:p>
  </w:endnote>
  <w:endnote w:type="continuationSeparator" w:id="0">
    <w:p w:rsidR="00AB6486" w:rsidRDefault="00AB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486" w:rsidRDefault="00AB6486">
      <w:r>
        <w:separator/>
      </w:r>
    </w:p>
  </w:footnote>
  <w:footnote w:type="continuationSeparator" w:id="0">
    <w:p w:rsidR="00AB6486" w:rsidRDefault="00AB6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73A"/>
    <w:multiLevelType w:val="hybridMultilevel"/>
    <w:tmpl w:val="8312AF28"/>
    <w:lvl w:ilvl="0" w:tplc="5E1E2D04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368CEF8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0F2DB0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E04227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E709AB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026B85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C325A6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060858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2465DB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830A3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A6458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B6486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55CF8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FD71D-9EC3-4BE8-A4A0-72F8F80C9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950</Words>
  <Characters>5416</Characters>
  <Application>Microsoft Office Word</Application>
  <DocSecurity>0</DocSecurity>
  <Lines>45</Lines>
  <Paragraphs>12</Paragraphs>
  <ScaleCrop>false</ScaleCrop>
  <Company/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2025-06-26T08:42:00Z</dcterms:created>
  <dcterms:modified xsi:type="dcterms:W3CDTF">2025-06-26T08:43:00Z</dcterms:modified>
</cp:coreProperties>
</file>