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570" w:rsidRDefault="00B43570" w:rsidP="00B43570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6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从隋唐盛世到五代十国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西周建立后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周公营建洛邑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将商代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顽民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强行迁移到这里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以军队八师驻守。隋炀帝即位后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深感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关河悬远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兵不赴急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认为必须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因机顺动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营建东都洛阳。两朝营建洛阳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适应了经济重心南移的趋势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旨在控制前王朝的残余势力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力图加强对东部地区的控制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反映了政治中心东移的趋势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温州市高三模拟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隋初沿袭了前代的州、郡、县三级制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但存在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民少官多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十羊九牧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的情形。开皇三年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583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隋文帝废郡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并省州县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裁减冗官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从而地方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大小之官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悉由吏部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。这次调整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强化了国家治理能力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加</w:t>
      </w:r>
      <w:r w:rsidRPr="009A04D2">
        <w:rPr>
          <w:rFonts w:ascii="Times New Roman" w:hAnsi="Times New Roman" w:cs="Times New Roman" w:hint="eastAsia"/>
        </w:rPr>
        <w:t>重了民众负担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导致了君主专制弱化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阻碍了阶层流动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济宁市高三模拟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隋朝时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政府在黄河沿岸修建了许多粮仓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著名的有兴洛仓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今河南郑州巩义河洛镇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、回洛仓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今河南洛阳小李村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、黎阳仓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今河南浚县大伾山北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、广通仓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今陕西华阴东北渭河入黄河口处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、河阳仓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今黄河北岸孟县南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、常平仓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今河南三门峡西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存储粮食皆在百万石以上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这些粮仓的设置意在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保障都城的粮食供应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发展大运河商品经济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加强南北方经济联系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救济黄河流域的灾民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唐代在礼部下面又特设了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采风使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一职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主要任务是到民间采集民歌民谣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以观地方吏治与民风。这反映了唐朝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政府关注民情民意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君主专制得以强化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文化建设得到加强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儒学地位更加突出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浙江杭州市高三模拟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史家陈寅恪在《李唐氏族之推测后记》中说：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李唐一族之所以崛兴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盖取塞外野蛮精悍之血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注入中原文化颓废</w:t>
      </w:r>
      <w:r w:rsidRPr="009A04D2">
        <w:rPr>
          <w:rFonts w:ascii="Times New Roman" w:hAnsi="Times New Roman" w:cs="Times New Roman" w:hint="eastAsia"/>
        </w:rPr>
        <w:t>之躯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旧染既除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新机重启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扩大恢张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遂能别创空前之世局。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对此理解正确的是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南北朝民族交融为唐朝繁荣奠定基础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唐朝废除了秦汉以来的各项制度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唐朝开创后世各项政治制度的先河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南北朝时期中原文化焕发新机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聊城市高三二模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唐代贞元年间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宰相贾耽在《海内华夷图》中记录了几条主要的对外交通路线：一、营州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今辽宁朝阳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入安东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今辽东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道；二、登州海行入高丽渤海；三、夏州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今陕北横山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塞外通大同云中道；四、中受降城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今内蒙古包</w:t>
      </w:r>
      <w:r w:rsidRPr="009A04D2">
        <w:rPr>
          <w:rFonts w:ascii="Times New Roman" w:hAnsi="Times New Roman" w:cs="Times New Roman" w:hint="eastAsia"/>
        </w:rPr>
        <w:t>头</w:t>
      </w:r>
      <w:r>
        <w:rPr>
          <w:rFonts w:ascii="Times New Roman" w:hAnsi="Times New Roman" w:cs="Times New Roman" w:hint="eastAsia"/>
        </w:rPr>
        <w:t>)</w:t>
      </w:r>
      <w:r w:rsidRPr="009A04D2">
        <w:rPr>
          <w:rFonts w:ascii="Times New Roman" w:hAnsi="Times New Roman" w:cs="Times New Roman" w:hint="eastAsia"/>
        </w:rPr>
        <w:t>入回鹘道；五、安西入西域道；六、安南</w:t>
      </w:r>
      <w:r>
        <w:rPr>
          <w:rFonts w:ascii="Times New Roman" w:hAnsi="Times New Roman" w:cs="Times New Roman" w:hint="eastAsia"/>
        </w:rPr>
        <w:t>(</w:t>
      </w:r>
      <w:r w:rsidRPr="009A04D2">
        <w:rPr>
          <w:rFonts w:ascii="Times New Roman" w:hAnsi="Times New Roman" w:cs="Times New Roman" w:hint="eastAsia"/>
        </w:rPr>
        <w:t>今越南河内</w:t>
      </w:r>
      <w:r>
        <w:rPr>
          <w:rFonts w:ascii="Times New Roman" w:hAnsi="Times New Roman" w:cs="Times New Roman" w:hint="eastAsia"/>
        </w:rPr>
        <w:t>)</w:t>
      </w:r>
      <w:r w:rsidRPr="009A04D2">
        <w:rPr>
          <w:rFonts w:ascii="Times New Roman" w:hAnsi="Times New Roman" w:cs="Times New Roman" w:hint="eastAsia"/>
        </w:rPr>
        <w:t>通天竺道；七、广州通海夷道。这反映出当时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海外贸易呈现繁盛之势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指南针广泛应用于航海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闭关锁国政策受到严重冲击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朝廷重视陆路而轻视海路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临沂市高三一模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图</w:t>
      </w:r>
      <w:r w:rsidRPr="009A04D2">
        <w:rPr>
          <w:rFonts w:ascii="Times New Roman" w:hAnsi="Times New Roman" w:cs="Times New Roman"/>
        </w:rPr>
        <w:t>1</w:t>
      </w:r>
      <w:r w:rsidRPr="009A04D2">
        <w:rPr>
          <w:rFonts w:ascii="Times New Roman" w:hAnsi="Times New Roman" w:cs="Times New Roman"/>
        </w:rPr>
        <w:t>为南朝萧绎的《职贡图》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图</w:t>
      </w:r>
      <w:r w:rsidRPr="009A04D2">
        <w:rPr>
          <w:rFonts w:ascii="Times New Roman" w:hAnsi="Times New Roman" w:cs="Times New Roman"/>
        </w:rPr>
        <w:t>2</w:t>
      </w:r>
      <w:r w:rsidRPr="009A04D2">
        <w:rPr>
          <w:rFonts w:ascii="Times New Roman" w:hAnsi="Times New Roman" w:cs="Times New Roman"/>
        </w:rPr>
        <w:t>为唐朝韦贵妃墓壁画《双人献马图》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它们分别记录了西域使臣向南朝梁武帝和唐太宗进贡的场景。作品反映了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43570" w:rsidRDefault="00B43570" w:rsidP="00B43570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22550" cy="958850"/>
            <wp:effectExtent l="0" t="0" r="6350" b="0"/>
            <wp:docPr id="1" name="图片 1" descr="22微专题历史W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W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西域风情同中土文化的融合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西域政权处在中央政府管辖下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朝贡成为中外交往的特殊纽带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边疆民族对中央政权的向心力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阜新市高三一模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《唐律</w:t>
      </w:r>
      <w:r w:rsidRPr="009A04D2">
        <w:rPr>
          <w:rFonts w:ascii="Times New Roman" w:hAnsi="Times New Roman" w:cs="Times New Roman"/>
        </w:rPr>
        <w:t>·</w:t>
      </w:r>
      <w:r w:rsidRPr="009A04D2">
        <w:rPr>
          <w:rFonts w:ascii="Times New Roman" w:hAnsi="Times New Roman" w:cs="Times New Roman"/>
        </w:rPr>
        <w:t>名例第一》中有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诸化外人同类自相犯者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各依本俗法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异类相犯者以法律论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的条文。唐朝制定的法律中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还有很多与少数民族有关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如朝会、厮牧和关市等。这些律法条文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反映了唐朝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尊重少数民族的经济文化传统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与各少数民族关系和平友好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对少数民族地区实行有效管辖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边疆与中原的统治政策相同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湖南卷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据研究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唐代白居易诗中所记中央官吏俸钱与史籍所载无不相合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所记地方官吏俸钱与史籍所载额度要高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高出部分是不载于法令的合法收入。据此可知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地方势力膨胀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中央官吏受到严密控制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中央财政紧张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地方官吏贪腐比较隐秘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临沂市高三模拟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下表是《通典》所记唐代部分年份课户、课口及不课户、不课口统计列表。此表可以用来说明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43570" w:rsidRPr="009A04D2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68"/>
        <w:gridCol w:w="1768"/>
        <w:gridCol w:w="1768"/>
        <w:gridCol w:w="1656"/>
        <w:gridCol w:w="1656"/>
      </w:tblGrid>
      <w:tr w:rsidR="00B43570" w:rsidRPr="009A04D2" w:rsidTr="006F5348">
        <w:trPr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B43570" w:rsidRPr="009A04D2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年代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B43570" w:rsidRPr="009A04D2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不课户</w:t>
            </w:r>
            <w:r>
              <w:rPr>
                <w:rFonts w:ascii="Times New Roman" w:hAnsi="Times New Roman" w:cs="Times New Roman"/>
              </w:rPr>
              <w:t>(</w:t>
            </w:r>
            <w:r w:rsidRPr="009A04D2">
              <w:rPr>
                <w:rFonts w:ascii="Times New Roman" w:hAnsi="Times New Roman" w:cs="Times New Roman"/>
              </w:rPr>
              <w:t>户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B43570" w:rsidRPr="009A04D2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不课口</w:t>
            </w:r>
            <w:r>
              <w:rPr>
                <w:rFonts w:ascii="Times New Roman" w:hAnsi="Times New Roman" w:cs="Times New Roman"/>
              </w:rPr>
              <w:t>(</w:t>
            </w:r>
            <w:r w:rsidRPr="009A04D2">
              <w:rPr>
                <w:rFonts w:ascii="Times New Roman" w:hAnsi="Times New Roman" w:cs="Times New Roman"/>
              </w:rPr>
              <w:t>人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43570" w:rsidRPr="009A04D2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课户</w:t>
            </w:r>
            <w:r>
              <w:rPr>
                <w:rFonts w:ascii="Times New Roman" w:hAnsi="Times New Roman" w:cs="Times New Roman"/>
              </w:rPr>
              <w:t>(</w:t>
            </w:r>
            <w:r w:rsidRPr="009A04D2">
              <w:rPr>
                <w:rFonts w:ascii="Times New Roman" w:hAnsi="Times New Roman" w:cs="Times New Roman"/>
              </w:rPr>
              <w:t>户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43570" w:rsidRPr="009A04D2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课口</w:t>
            </w:r>
            <w:r>
              <w:rPr>
                <w:rFonts w:ascii="Times New Roman" w:hAnsi="Times New Roman" w:cs="Times New Roman"/>
              </w:rPr>
              <w:t>(</w:t>
            </w:r>
            <w:r w:rsidRPr="009A04D2">
              <w:rPr>
                <w:rFonts w:ascii="Times New Roman" w:hAnsi="Times New Roman" w:cs="Times New Roman"/>
              </w:rPr>
              <w:t>人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B43570" w:rsidRPr="009A04D2" w:rsidTr="006F5348">
        <w:trPr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B43570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天宝十四年</w:t>
            </w:r>
          </w:p>
          <w:p w:rsidR="00B43570" w:rsidRPr="009A04D2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9A04D2">
              <w:rPr>
                <w:rFonts w:ascii="Times New Roman" w:hAnsi="Times New Roman" w:cs="Times New Roman"/>
              </w:rPr>
              <w:t>755</w:t>
            </w:r>
            <w:r w:rsidRPr="009A04D2">
              <w:rPr>
                <w:rFonts w:ascii="Times New Roman" w:hAnsi="Times New Roman" w:cs="Times New Roman"/>
              </w:rPr>
              <w:t>年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B43570" w:rsidRPr="009A04D2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3565501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B43570" w:rsidRPr="009A04D2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44700988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43570" w:rsidRPr="009A04D2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5349280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43570" w:rsidRPr="009A04D2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18208320</w:t>
            </w:r>
          </w:p>
        </w:tc>
      </w:tr>
      <w:tr w:rsidR="00B43570" w:rsidTr="006F5348">
        <w:trPr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B43570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乾元三年</w:t>
            </w:r>
          </w:p>
          <w:p w:rsidR="00B43570" w:rsidRPr="009A04D2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9A04D2">
              <w:rPr>
                <w:rFonts w:ascii="Times New Roman" w:hAnsi="Times New Roman" w:cs="Times New Roman"/>
              </w:rPr>
              <w:t>760</w:t>
            </w:r>
            <w:r w:rsidRPr="009A04D2">
              <w:rPr>
                <w:rFonts w:ascii="Times New Roman" w:hAnsi="Times New Roman" w:cs="Times New Roman"/>
              </w:rPr>
              <w:t>年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B43570" w:rsidRPr="009A04D2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1174529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B43570" w:rsidRPr="009A04D2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14619587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43570" w:rsidRPr="009A04D2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758582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43570" w:rsidRDefault="00B43570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2370799</w:t>
            </w:r>
          </w:p>
        </w:tc>
      </w:tr>
    </w:tbl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政局动荡影响财政收入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赋税制度变革出现缺</w:t>
      </w:r>
      <w:r w:rsidRPr="009A04D2">
        <w:rPr>
          <w:rFonts w:ascii="Times New Roman" w:hAnsi="Times New Roman" w:cs="Times New Roman" w:hint="eastAsia"/>
        </w:rPr>
        <w:t>陷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经济重心出现转移迹象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土地制度变化影响税收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杜甫诗《闻官军收河南河北》：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剑外忽传收蓟北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初闻涕</w:t>
      </w:r>
      <w:r w:rsidRPr="009A04D2">
        <w:rPr>
          <w:rFonts w:ascii="Times New Roman" w:hAnsi="Times New Roman" w:cs="Times New Roman"/>
        </w:rPr>
        <w:lastRenderedPageBreak/>
        <w:t>泪满衣裳。却看妻子愁何在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漫卷诗书喜欲狂。白日放歌须纵酒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青春作伴好还乡。即从巴峡穿巫峡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便下襄阳向洛阳。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杜甫创作这首诗的相关背景是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安史之乱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七国叛乱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藩镇割据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黄巢起义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大连市高三模拟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唐灭</w:t>
      </w:r>
      <w:r w:rsidRPr="009A04D2">
        <w:rPr>
          <w:rFonts w:ascii="Times New Roman" w:hAnsi="Times New Roman" w:cs="Times New Roman" w:hint="eastAsia"/>
        </w:rPr>
        <w:t>亡后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在黄河流域先后经历五个短命王朝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称为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五代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；同时南方先后出现了九个割据政权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连同五代末期建立的北汉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称为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十国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五代十国局面的形成实质是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民族矛盾的激化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朋党之争的结果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宦官专权的影响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藩镇割据的延续</w:t>
      </w:r>
    </w:p>
    <w:p w:rsidR="00B43570" w:rsidRDefault="00B43570" w:rsidP="00B4357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B43570" w:rsidRDefault="004A6BFC" w:rsidP="00B43570">
      <w:pPr>
        <w:pStyle w:val="a5"/>
        <w:rPr>
          <w:rFonts w:ascii="Times New Roman" w:hAnsi="Times New Roman" w:cs="Times New Roman"/>
        </w:rPr>
      </w:pPr>
    </w:p>
    <w:sectPr w:rsidR="004A6BFC" w:rsidRPr="00B43570" w:rsidSect="003052C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9DC" w:rsidRDefault="00A849DC" w:rsidP="00B43570">
      <w:r>
        <w:separator/>
      </w:r>
    </w:p>
  </w:endnote>
  <w:endnote w:type="continuationSeparator" w:id="1">
    <w:p w:rsidR="00A849DC" w:rsidRDefault="00A849DC" w:rsidP="00B43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9DC" w:rsidRDefault="00A849DC" w:rsidP="00B43570">
      <w:r>
        <w:separator/>
      </w:r>
    </w:p>
  </w:footnote>
  <w:footnote w:type="continuationSeparator" w:id="1">
    <w:p w:rsidR="00A849DC" w:rsidRDefault="00A849DC" w:rsidP="00B435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005" w:rsidRPr="001F6005" w:rsidRDefault="001F6005" w:rsidP="001F600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6A6C"/>
    <w:rsid w:val="001F6005"/>
    <w:rsid w:val="003052C7"/>
    <w:rsid w:val="00496A6C"/>
    <w:rsid w:val="004A6BFC"/>
    <w:rsid w:val="00A849DC"/>
    <w:rsid w:val="00B43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7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435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35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35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35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357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B4357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B4357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B43570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1F600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F60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7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435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35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35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35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357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B4357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B4357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B43570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300</Words>
  <Characters>1715</Characters>
  <Application>Microsoft Office Word</Application>
  <DocSecurity>0</DocSecurity>
  <Lines>14</Lines>
  <Paragraphs>4</Paragraphs>
  <ScaleCrop>false</ScaleCrop>
  <Company>CHINA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</cp:revision>
  <dcterms:created xsi:type="dcterms:W3CDTF">2021-07-01T02:36:00Z</dcterms:created>
  <dcterms:modified xsi:type="dcterms:W3CDTF">2021-09-03T10:37:00Z</dcterms:modified>
</cp:coreProperties>
</file>