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752" w:rsidRDefault="00786752" w:rsidP="00786752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5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三国两晋南北朝的政权更迭与民族交融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以魏武之暴戾强伉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加有大功于天下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其蓄无君之心久矣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乃至没身不敢废汉而自立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岂其志之不欲哉？犹畏名义而自抑也。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作者认为魏武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不敢废汉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的因素是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儒家正统观念约束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汉末皇权强化的威慑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曹操缺乏篡位野心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汉代官僚政治的制约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杭州市高三模拟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把握历史阶段特征有助于我们加深对历史的认识。某同学设计了下列示意图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请你根据所学知识判断这段历史时期的阶段特征是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752" w:rsidRDefault="00786752" w:rsidP="00786752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520950" cy="558800"/>
            <wp:effectExtent l="0" t="0" r="0" b="0"/>
            <wp:docPr id="4" name="图片 4" descr="C:\Users\Administrator\Desktop\微专题 历史\22微专题历史W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微专题 历史\22微专题历史W4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中国境内人类的活动散乱频繁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早期国家产生和发展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统一多民族国家的建立和巩固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政权分立与民族融合</w:t>
      </w:r>
    </w:p>
    <w:p w:rsidR="00786752" w:rsidRDefault="00786752" w:rsidP="00786752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1225550"/>
            <wp:effectExtent l="0" t="0" r="0" b="0"/>
            <wp:docPr id="3" name="图片 3" descr="C:\Users\Administrator\Desktop\微专题 历史\22微专题历史W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微专题 历史\22微专题历史W5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济南市高三模拟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如图为出土于甘肃省西和县的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晋归义羌侯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印章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是西晋政府颁给内迁少数民族酋长的印信。它可以用来印证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西晋政府完成了国家统一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西晋民族交融的政治表现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西晋政治制度的根本改善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西域纳入中央管辖的开始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海口市高三模拟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东汉灭亡后出现三国鼎立局面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随后西晋虽统一全国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但不久又陷入分裂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此后的东晋、南北朝时期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多个政权并立。这一时期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我国历史发展的主流特征是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民族交融与繁荣开放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经济发展与文化停滞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民族融合与区域开发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中外交流与政权分裂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三亚市高三模拟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在嘉峪关新城魏晋墓室壁画中出现了具有游牧民族饮食习惯的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手持烤肉串的宾客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这表明魏晋时期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752" w:rsidRDefault="00786752" w:rsidP="00786752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689100" cy="1231900"/>
            <wp:effectExtent l="0" t="0" r="6350" b="6350"/>
            <wp:docPr id="2" name="图片 2" descr="C:\Users\Administrator\Desktop\微专题 历史\22微专题历史W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微专题 历史\22微专题历史W6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畜牧业开始向南方扩展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江南经济得到进一步开发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人民生活普遍富足稳定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民族经济文化的交流交融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嘉兴市高三模拟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魏晋南北朝时期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大量依附农民被豪强地主控制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不仅要为地主耕种土地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缴纳地租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还要服劳役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任杂务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战时则武装为私兵。这一状况的存在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阻碍了封建经济的发展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导致了阶级矛盾异常尖锐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加重了农民的赋税负担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成为国家分裂的社会基础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抚顺市高三模拟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魏晋南北朝是中国历史上政权更迭最频繁的时期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也是中国历史上政治最黑暗的时期之一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但在这黑暗之中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江南地区获得开发是其一大亮点。这一时期江南地区获得开发的最主要原因是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南方战乱相对较少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北方人口大量南迁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南方自然条件优越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南方生产技术先进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本溪市高三模拟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野蛮的征服者总是被那些他们所征服的民族的较高文明所征服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这是一条永恒的历史规</w:t>
      </w:r>
      <w:r w:rsidRPr="009A04D2">
        <w:rPr>
          <w:rFonts w:ascii="Times New Roman" w:hAnsi="Times New Roman" w:cs="Times New Roman" w:hint="eastAsia"/>
        </w:rPr>
        <w:t>律。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下列史实符合马克思这一论断的是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东晋延续了西晋统治时期的政治体制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三国时期吴国开发了江南地区经济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战国时期赵武灵王进行胡服骑射改革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十六国大都采用中原模式国号年号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图</w:t>
      </w:r>
      <w:r w:rsidRPr="009A04D2">
        <w:rPr>
          <w:rFonts w:ascii="Times New Roman" w:hAnsi="Times New Roman" w:cs="Times New Roman"/>
        </w:rPr>
        <w:t>1</w:t>
      </w:r>
      <w:r w:rsidRPr="009A04D2">
        <w:rPr>
          <w:rFonts w:ascii="Times New Roman" w:hAnsi="Times New Roman" w:cs="Times New Roman"/>
        </w:rPr>
        <w:t>是北魏孝文帝迁都前漆棺上的孝子画像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身着窄小胡服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图</w:t>
      </w:r>
      <w:r w:rsidRPr="009A04D2">
        <w:rPr>
          <w:rFonts w:ascii="Times New Roman" w:hAnsi="Times New Roman" w:cs="Times New Roman"/>
        </w:rPr>
        <w:t>2</w:t>
      </w:r>
      <w:r w:rsidRPr="009A04D2">
        <w:rPr>
          <w:rFonts w:ascii="Times New Roman" w:hAnsi="Times New Roman" w:cs="Times New Roman"/>
        </w:rPr>
        <w:t>是迁都后石棺上的孝子画像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身着宽大汉服。这一变化说明迁都后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752" w:rsidRDefault="00786752" w:rsidP="00786752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120900" cy="1155700"/>
            <wp:effectExtent l="0" t="0" r="0" b="6350"/>
            <wp:docPr id="1" name="图片 1" descr="C:\Users\Administrator\Desktop\微专题 历史\22微专题历史W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微专题 历史\22微专题历史W7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君主专制权力强化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儒家思想占据统治地位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以孝治国体制确立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文化心理认同逐渐形成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金华市高三期末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大同云冈石窟第一窟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有一尊维摩诘像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他头戴尖顶帽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具有典型的南北朝时期北方少数民族特征。在洛阳龙门石窟中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也有该题材的作品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但维摩诘像是头戴高帽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褒衣博带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与顾恺之在江宁所绘的维摩诘形象十分吻合。由此可见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南北朝</w:t>
      </w:r>
      <w:r w:rsidRPr="009A04D2">
        <w:rPr>
          <w:rFonts w:ascii="Times New Roman" w:hAnsi="Times New Roman" w:cs="Times New Roman"/>
        </w:rPr>
        <w:lastRenderedPageBreak/>
        <w:t>时期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文化交流呈现融合趋势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佛教信徒主要来自少数民族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佛教逐步与儒学相融合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佛教传播促进生活习俗改变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青岛市高三模拟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曹魏时期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购买物品、计算物价均普遍使用布帛或谷物。此后三百余年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钱币在北方偶尔使用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但流通为时较短。北魏孝文帝时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很多地方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犹以他物交易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钱略不入市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。这表明当时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农业生产发展迅速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商品经济严重衰退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政府推行重农抑商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经济重心开始南移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泰安市高三模拟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魏晋以来佛寺常依靠特权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侵夺民田、建立庄园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其佃农被称之为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佛图户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。北</w:t>
      </w:r>
      <w:r w:rsidRPr="009A04D2">
        <w:rPr>
          <w:rFonts w:ascii="Times New Roman" w:hAnsi="Times New Roman" w:cs="Times New Roman" w:hint="eastAsia"/>
        </w:rPr>
        <w:t>朝周武帝曾开展灭佛运动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释放的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佛图户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一部分充实军队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一部分成为向政府交税服役的农户。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佛图户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的减少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巩固了封建统治基础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抑制了地主土地兼并</w:t>
      </w:r>
    </w:p>
    <w:p w:rsidR="00786752" w:rsidRDefault="00786752" w:rsidP="0078675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增强了儒学的影响力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推动了土地私有制的出现</w:t>
      </w:r>
    </w:p>
    <w:p w:rsidR="004A6BFC" w:rsidRPr="00786752" w:rsidRDefault="004A6BFC"/>
    <w:sectPr w:rsidR="004A6BFC" w:rsidRPr="00786752" w:rsidSect="00FB6188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11E" w:rsidRDefault="0005111E" w:rsidP="00786752">
      <w:r>
        <w:separator/>
      </w:r>
    </w:p>
  </w:endnote>
  <w:endnote w:type="continuationSeparator" w:id="1">
    <w:p w:rsidR="0005111E" w:rsidRDefault="0005111E" w:rsidP="00786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11E" w:rsidRDefault="0005111E" w:rsidP="00786752">
      <w:r>
        <w:separator/>
      </w:r>
    </w:p>
  </w:footnote>
  <w:footnote w:type="continuationSeparator" w:id="1">
    <w:p w:rsidR="0005111E" w:rsidRDefault="0005111E" w:rsidP="007867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A9E" w:rsidRPr="00536A9E" w:rsidRDefault="00536A9E" w:rsidP="00536A9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1AFA"/>
    <w:rsid w:val="0005111E"/>
    <w:rsid w:val="004A6BFC"/>
    <w:rsid w:val="00536A9E"/>
    <w:rsid w:val="00761AFA"/>
    <w:rsid w:val="00786752"/>
    <w:rsid w:val="00FB6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8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8675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67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67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67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675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78675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78675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786752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78675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867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8675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67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67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67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675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78675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78675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786752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78675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867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258</Words>
  <Characters>1477</Characters>
  <Application>Microsoft Office Word</Application>
  <DocSecurity>0</DocSecurity>
  <Lines>12</Lines>
  <Paragraphs>3</Paragraphs>
  <ScaleCrop>false</ScaleCrop>
  <Company>CHINA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2021-07-01T02:33:00Z</dcterms:created>
  <dcterms:modified xsi:type="dcterms:W3CDTF">2021-09-03T10:37:00Z</dcterms:modified>
</cp:coreProperties>
</file>