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60A" w:rsidRDefault="0024660A" w:rsidP="0024660A">
      <w:pPr>
        <w:pStyle w:val="2"/>
        <w:jc w:val="center"/>
      </w:pPr>
      <w:bookmarkStart w:id="0" w:name="_GoBack"/>
      <w:r w:rsidRPr="009A04D2">
        <w:rPr>
          <w:rFonts w:ascii="Times New Roman" w:hAnsi="Times New Roman" w:cs="Times New Roman"/>
        </w:rPr>
        <w:t>第</w:t>
      </w:r>
      <w:r w:rsidRPr="009A04D2">
        <w:rPr>
          <w:rFonts w:ascii="Times New Roman" w:hAnsi="Times New Roman" w:cs="Times New Roman"/>
        </w:rPr>
        <w:t>56</w:t>
      </w:r>
      <w:r w:rsidRPr="009A04D2">
        <w:rPr>
          <w:rFonts w:ascii="Times New Roman" w:hAnsi="Times New Roman" w:cs="Times New Roman"/>
        </w:rPr>
        <w:t>练</w:t>
      </w:r>
      <w:bookmarkEnd w:id="0"/>
      <w:r>
        <w:rPr>
          <w:rFonts w:ascii="Times New Roman" w:hAnsi="Times New Roman" w:cs="Times New Roman"/>
        </w:rPr>
        <w:t xml:space="preserve">　</w:t>
      </w:r>
      <w:r w:rsidRPr="009A04D2">
        <w:rPr>
          <w:rFonts w:ascii="Times New Roman" w:hAnsi="Times New Roman" w:cs="Times New Roman"/>
        </w:rPr>
        <w:t>基层治理与社会保障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温州市高三一模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汉简《二年律令</w:t>
      </w:r>
      <w:r w:rsidRPr="009A04D2">
        <w:rPr>
          <w:rFonts w:ascii="Times New Roman" w:hAnsi="Times New Roman" w:cs="Times New Roman"/>
        </w:rPr>
        <w:t>·</w:t>
      </w:r>
      <w:r w:rsidRPr="009A04D2">
        <w:rPr>
          <w:rFonts w:ascii="Times New Roman" w:hAnsi="Times New Roman" w:cs="Times New Roman"/>
        </w:rPr>
        <w:t>户律》中对于户籍登记有着</w:t>
      </w:r>
      <w:r w:rsidRPr="009A04D2">
        <w:rPr>
          <w:rFonts w:ascii="Times New Roman" w:hAnsi="Times New Roman" w:cs="Times New Roman" w:hint="eastAsia"/>
        </w:rPr>
        <w:t>严密的规定。每户户主、家庭成员、姓名、性别、年龄及其承担的徭役和人口税都要翔实登记。文帝以后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又增加了籍贯、住址、身份、相貌、身高、残疾和财富情况等。这些严密的登记管理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旨在抑制土地兼并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以儒家思想为指导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利于政府赋役征收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强化重农抑商政策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宁波市高三联考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隋炀帝时期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人口统计数据最高接近九百万户；唐高祖武德年间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人口统计数据下降到二百万户；到了唐太宗的鼎盛时期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全国的统计数据也只有三百万户。根据以上</w:t>
      </w:r>
      <w:r w:rsidRPr="009A04D2">
        <w:rPr>
          <w:rFonts w:ascii="Times New Roman" w:hAnsi="Times New Roman" w:cs="Times New Roman" w:hint="eastAsia"/>
        </w:rPr>
        <w:t>人口统计数据变化可推知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隋末农民战争使人口大量损失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唐朝户籍管理制度效率低下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史书对贞观之治多有溢美之词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唐朝农业生产出现严重倒退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安徽合肥市高三二模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唐代民间私社根据不同活动内容和类型设立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私社活动涉及各个方面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有丧葬互助、水利管理、宗教活动、经济互助等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在城市和乡村中十分盛行。这一现象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削弱了中央集权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丰富了社会治理方式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保障了民众生活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密切了城乡之间关系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舟山市高三一模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明代弘治时诏令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天下郡邑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各建名宦、乡贤祠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以为世劝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；嘉靖年间责令地方官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备查各处名宦、乡贤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果有遗爱在人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乡评有据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即便及时兴立祠祀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以励风化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。这反映出当时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儒家伦理渗透地方治理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科举制度不断完善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名宦、乡贤掌控基层权力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皇权直接延伸至民间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天津滨海新区高三模拟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下图为南宋朱熹创建的朱子社仓。社仓的设立说明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4660A" w:rsidRDefault="0024660A" w:rsidP="0024660A">
      <w:pPr>
        <w:pStyle w:val="a5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63650" cy="1295400"/>
            <wp:effectExtent l="0" t="0" r="0" b="0"/>
            <wp:docPr id="2" name="图片 2" descr="22微题历史Z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微题历史Z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民间参与社会救济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政府重视保障民生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宗族救助开始兴起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地方加强粮食保管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</w:t>
      </w:r>
      <w:r w:rsidRPr="009A04D2">
        <w:rPr>
          <w:rFonts w:ascii="Times New Roman" w:eastAsia="楷体_GB2312" w:hAnsi="Times New Roman" w:cs="Times New Roman"/>
        </w:rPr>
        <w:t>山东淄博二模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如图为明朝徽州地区部分乡村纠纷处理方式比例图。这反映了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4660A" w:rsidRDefault="0024660A" w:rsidP="0024660A">
      <w:pPr>
        <w:pStyle w:val="a5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381250" cy="908050"/>
            <wp:effectExtent l="0" t="0" r="0" b="6350"/>
            <wp:docPr id="1" name="图片 1" descr="22微题历史Z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2微题历史Z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民间风俗和习惯对基层社会治理起决定作用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基层社会的矛盾体现出明代阶级矛盾十分尖锐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国家法与习惯法在基层治理中相互配合与交融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明朝徽州地方政府对地方的管理和控制已失效</w:t>
      </w:r>
    </w:p>
    <w:p w:rsidR="0024660A" w:rsidRPr="009A04D2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辽宁大连期末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养济院是中国古代由官方倡导实行的一种恤养机构。</w:t>
      </w:r>
    </w:p>
    <w:tbl>
      <w:tblPr>
        <w:tblW w:w="7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6"/>
        <w:gridCol w:w="3756"/>
        <w:gridCol w:w="1715"/>
        <w:gridCol w:w="1446"/>
      </w:tblGrid>
      <w:tr w:rsidR="0024660A" w:rsidRPr="009A04D2" w:rsidTr="006F5348"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24660A" w:rsidRPr="009A04D2" w:rsidRDefault="0024660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州县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24660A" w:rsidRPr="009A04D2" w:rsidRDefault="0024660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坐落位置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4660A" w:rsidRPr="009A04D2" w:rsidRDefault="0024660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创办</w:t>
            </w:r>
            <w:r w:rsidRPr="009A04D2">
              <w:rPr>
                <w:rFonts w:ascii="Times New Roman" w:hAnsi="Times New Roman" w:cs="Times New Roman"/>
              </w:rPr>
              <w:t>/</w:t>
            </w:r>
            <w:r w:rsidRPr="009A04D2">
              <w:rPr>
                <w:rFonts w:ascii="Times New Roman" w:hAnsi="Times New Roman" w:cs="Times New Roman"/>
              </w:rPr>
              <w:t>重建时间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24660A" w:rsidRPr="009A04D2" w:rsidRDefault="0024660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创办人</w:t>
            </w:r>
          </w:p>
        </w:tc>
      </w:tr>
      <w:tr w:rsidR="0024660A" w:rsidRPr="009A04D2" w:rsidTr="006F5348"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24660A" w:rsidRPr="009A04D2" w:rsidRDefault="0024660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通许县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24660A" w:rsidRPr="009A04D2" w:rsidRDefault="0024660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旧在城北凤形冈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4660A" w:rsidRPr="009A04D2" w:rsidRDefault="0024660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洪武年间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24660A" w:rsidRPr="009A04D2" w:rsidRDefault="0024660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县丞范世英</w:t>
            </w:r>
          </w:p>
        </w:tc>
      </w:tr>
      <w:tr w:rsidR="0024660A" w:rsidRPr="009A04D2" w:rsidTr="006F5348"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24660A" w:rsidRPr="009A04D2" w:rsidRDefault="0024660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杞县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24660A" w:rsidRPr="009A04D2" w:rsidRDefault="0024660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在县治东北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4660A" w:rsidRPr="009A04D2" w:rsidRDefault="0024660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洪武六年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24660A" w:rsidRPr="009A04D2" w:rsidRDefault="0024660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知县张淮</w:t>
            </w:r>
          </w:p>
        </w:tc>
      </w:tr>
      <w:tr w:rsidR="0024660A" w:rsidRPr="009A04D2" w:rsidTr="006F5348"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24660A" w:rsidRPr="009A04D2" w:rsidRDefault="0024660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鄢陵县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24660A" w:rsidRDefault="0024660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旧在德星台侧</w:t>
            </w:r>
            <w:r>
              <w:rPr>
                <w:rFonts w:ascii="Times New Roman" w:hAnsi="Times New Roman" w:cs="Times New Roman"/>
              </w:rPr>
              <w:t>，</w:t>
            </w:r>
          </w:p>
          <w:p w:rsidR="0024660A" w:rsidRPr="009A04D2" w:rsidRDefault="0024660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徙于天甯寺前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4660A" w:rsidRPr="009A04D2" w:rsidRDefault="0024660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嘉靖十四年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24660A" w:rsidRPr="009A04D2" w:rsidRDefault="0024660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知县王时中</w:t>
            </w:r>
          </w:p>
        </w:tc>
      </w:tr>
      <w:tr w:rsidR="0024660A" w:rsidRPr="009A04D2" w:rsidTr="006F5348"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24660A" w:rsidRPr="009A04D2" w:rsidRDefault="0024660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仪封厅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24660A" w:rsidRDefault="0024660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旧在县治西南隅</w:t>
            </w:r>
            <w:r>
              <w:rPr>
                <w:rFonts w:ascii="Times New Roman" w:hAnsi="Times New Roman" w:cs="Times New Roman"/>
              </w:rPr>
              <w:t>，</w:t>
            </w:r>
          </w:p>
          <w:p w:rsidR="0024660A" w:rsidRPr="009A04D2" w:rsidRDefault="0024660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后移建重道门外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4660A" w:rsidRPr="009A04D2" w:rsidRDefault="0024660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顺治年间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24660A" w:rsidRPr="009A04D2" w:rsidRDefault="0024660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知县崔维雅</w:t>
            </w:r>
          </w:p>
        </w:tc>
      </w:tr>
      <w:tr w:rsidR="0024660A" w:rsidTr="006F5348"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24660A" w:rsidRPr="009A04D2" w:rsidRDefault="0024660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新郑县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24660A" w:rsidRPr="009A04D2" w:rsidRDefault="0024660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在县治西北隅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4660A" w:rsidRPr="009A04D2" w:rsidRDefault="0024660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康熙三十二年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24660A" w:rsidRDefault="0024660A" w:rsidP="006F534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A04D2">
              <w:rPr>
                <w:rFonts w:ascii="Times New Roman" w:hAnsi="Times New Roman" w:cs="Times New Roman"/>
              </w:rPr>
              <w:t>知县朱廷献</w:t>
            </w:r>
          </w:p>
        </w:tc>
      </w:tr>
    </w:tbl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上表为明清时期开封地区养济院的设置及分布情况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据此可知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关注民生是官员政绩考核的重要内容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清代官员更注重对前代民生事业的传承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地方官员较之乡绅更热衷于慈善事业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社会救济是地方政府维护稳定的手段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山东滨州市高三模拟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在清代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各种善会善堂多是官倡民办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由各姓族绅集资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共同管理。此外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还有许多共营水利、共营墟</w:t>
      </w:r>
      <w:r w:rsidRPr="009A04D2">
        <w:rPr>
          <w:rFonts w:ascii="Times New Roman" w:hAnsi="Times New Roman" w:cs="Times New Roman" w:hint="eastAsia"/>
        </w:rPr>
        <w:t>市码头、共营贸易等。这反映了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政府主导是社会救济的主要特点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政府对基层管理松弛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民间力量承担着重要的社会功能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已经出现公有制雏形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山东德州市高三模拟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第二次世界大战后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西方国家组织和鼓励当地居民建立自下而上的机制解决社会问题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实行居民自我管理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参与地方政府的决策。</w:t>
      </w:r>
      <w:r w:rsidRPr="009A04D2">
        <w:rPr>
          <w:rFonts w:ascii="Times New Roman" w:hAnsi="Times New Roman" w:cs="Times New Roman"/>
        </w:rPr>
        <w:t>20</w:t>
      </w:r>
      <w:r w:rsidRPr="009A04D2">
        <w:rPr>
          <w:rFonts w:ascii="Times New Roman" w:hAnsi="Times New Roman" w:cs="Times New Roman"/>
        </w:rPr>
        <w:t>世纪</w:t>
      </w:r>
      <w:r w:rsidRPr="009A04D2">
        <w:rPr>
          <w:rFonts w:ascii="Times New Roman" w:hAnsi="Times New Roman" w:cs="Times New Roman"/>
        </w:rPr>
        <w:t>80</w:t>
      </w:r>
      <w:r w:rsidRPr="009A04D2">
        <w:rPr>
          <w:rFonts w:ascii="Times New Roman" w:hAnsi="Times New Roman" w:cs="Times New Roman"/>
        </w:rPr>
        <w:t>年代以后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公众、志愿者和私人部门提供了越来越多的公共服务。这一历程表明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地方治理的效率更低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社区承担更多政府功能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政府对经济的干预加强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政府公共开支日益增加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山东滨州市高三二模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1889</w:t>
      </w:r>
      <w:r w:rsidRPr="009A04D2">
        <w:rPr>
          <w:rFonts w:ascii="Times New Roman" w:hAnsi="Times New Roman" w:cs="Times New Roman"/>
        </w:rPr>
        <w:t>年德国颁布的《养老法》规定：领取养老金的年</w:t>
      </w:r>
      <w:r w:rsidRPr="009A04D2">
        <w:rPr>
          <w:rFonts w:ascii="Times New Roman" w:hAnsi="Times New Roman" w:cs="Times New Roman"/>
        </w:rPr>
        <w:lastRenderedPageBreak/>
        <w:t>龄为</w:t>
      </w:r>
      <w:r w:rsidRPr="009A04D2">
        <w:rPr>
          <w:rFonts w:ascii="Times New Roman" w:hAnsi="Times New Roman" w:cs="Times New Roman"/>
        </w:rPr>
        <w:t>70</w:t>
      </w:r>
      <w:r w:rsidRPr="009A04D2">
        <w:rPr>
          <w:rFonts w:ascii="Times New Roman" w:hAnsi="Times New Roman" w:cs="Times New Roman"/>
        </w:rPr>
        <w:t>岁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领取养老金的人必须行为端正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没有不良记录。俾斯麦将之作为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一种消除革命的投资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。这表明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当时德国实行社会保障政策的目的是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防止分裂割据局面再现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践行凯恩斯主义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加强对社会的控制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健全法律体系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北京顺义区高三模拟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19</w:t>
      </w:r>
      <w:r w:rsidRPr="009A04D2">
        <w:rPr>
          <w:rFonts w:ascii="Times New Roman" w:hAnsi="Times New Roman" w:cs="Times New Roman"/>
        </w:rPr>
        <w:t>世</w:t>
      </w:r>
      <w:r w:rsidRPr="009A04D2">
        <w:rPr>
          <w:rFonts w:ascii="Times New Roman" w:hAnsi="Times New Roman" w:cs="Times New Roman" w:hint="eastAsia"/>
        </w:rPr>
        <w:t>纪</w:t>
      </w:r>
      <w:r w:rsidRPr="009A04D2">
        <w:rPr>
          <w:rFonts w:ascii="Times New Roman" w:hAnsi="Times New Roman" w:cs="Times New Roman"/>
        </w:rPr>
        <w:t>80</w:t>
      </w:r>
      <w:r w:rsidRPr="009A04D2">
        <w:rPr>
          <w:rFonts w:ascii="Times New Roman" w:hAnsi="Times New Roman" w:cs="Times New Roman"/>
        </w:rPr>
        <w:t>年代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德国工人运动日益高涨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俾斯麦政府适时颁布了《疾病保险法》《事故保险法》《老年人与伤残者保险法》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为工人及其家属的疾病、工伤和养老提供保障。由此可知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德国政府试图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争取民心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促进德国统一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恢复生产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刺激社会消费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缓解矛盾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改善工人生活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扩军备战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鼓励工人参军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德州市高三一模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《中华人民共和国劳动保险条例》共</w:t>
      </w:r>
      <w:r w:rsidRPr="009A04D2">
        <w:rPr>
          <w:rFonts w:ascii="Times New Roman" w:hAnsi="Times New Roman" w:cs="Times New Roman"/>
        </w:rPr>
        <w:t>7</w:t>
      </w:r>
      <w:r w:rsidRPr="009A04D2">
        <w:rPr>
          <w:rFonts w:ascii="Times New Roman" w:hAnsi="Times New Roman" w:cs="Times New Roman"/>
        </w:rPr>
        <w:t>章</w:t>
      </w:r>
      <w:r w:rsidRPr="009A04D2">
        <w:rPr>
          <w:rFonts w:ascii="Times New Roman" w:hAnsi="Times New Roman" w:cs="Times New Roman"/>
        </w:rPr>
        <w:t>34</w:t>
      </w:r>
      <w:r w:rsidRPr="009A04D2">
        <w:rPr>
          <w:rFonts w:ascii="Times New Roman" w:hAnsi="Times New Roman" w:cs="Times New Roman"/>
        </w:rPr>
        <w:t>条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其内容包括：总则、劳动保险金的征集与保管、各项劳动保险待遇的规定、享受优异劳动保险待</w:t>
      </w:r>
      <w:r w:rsidRPr="009A04D2">
        <w:rPr>
          <w:rFonts w:ascii="Times New Roman" w:hAnsi="Times New Roman" w:cs="Times New Roman" w:hint="eastAsia"/>
        </w:rPr>
        <w:t>遇的规定等内容。这部条例的颁布意在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深化经济体制改革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推动社会主义改造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保护劳动者的利益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建立市场经济体制</w:t>
      </w:r>
    </w:p>
    <w:p w:rsidR="0024660A" w:rsidRDefault="0024660A" w:rsidP="0024660A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4A6BFC" w:rsidRPr="0024660A" w:rsidRDefault="004A6BFC" w:rsidP="0024660A">
      <w:pPr>
        <w:pStyle w:val="a5"/>
        <w:rPr>
          <w:rFonts w:ascii="Times New Roman" w:hAnsi="Times New Roman" w:cs="Times New Roman"/>
        </w:rPr>
      </w:pPr>
    </w:p>
    <w:sectPr w:rsidR="004A6BFC" w:rsidRPr="0024660A" w:rsidSect="002E56D0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123E" w:rsidRDefault="009A123E" w:rsidP="0024660A">
      <w:r>
        <w:separator/>
      </w:r>
    </w:p>
  </w:endnote>
  <w:endnote w:type="continuationSeparator" w:id="1">
    <w:p w:rsidR="009A123E" w:rsidRDefault="009A123E" w:rsidP="00246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123E" w:rsidRDefault="009A123E" w:rsidP="0024660A">
      <w:r>
        <w:separator/>
      </w:r>
    </w:p>
  </w:footnote>
  <w:footnote w:type="continuationSeparator" w:id="1">
    <w:p w:rsidR="009A123E" w:rsidRDefault="009A123E" w:rsidP="002466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17E" w:rsidRPr="0055017E" w:rsidRDefault="0055017E" w:rsidP="0055017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4A07"/>
    <w:rsid w:val="0024660A"/>
    <w:rsid w:val="002E56D0"/>
    <w:rsid w:val="004A6BFC"/>
    <w:rsid w:val="0055017E"/>
    <w:rsid w:val="009A123E"/>
    <w:rsid w:val="00D44A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60A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2466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466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466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466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4660A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24660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24660A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24660A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24660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4660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60A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2466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466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466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466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4660A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24660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24660A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24660A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24660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4660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291</Words>
  <Characters>1662</Characters>
  <Application>Microsoft Office Word</Application>
  <DocSecurity>0</DocSecurity>
  <Lines>13</Lines>
  <Paragraphs>3</Paragraphs>
  <ScaleCrop>false</ScaleCrop>
  <Company>CHINA</Company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2021-07-01T03:55:00Z</dcterms:created>
  <dcterms:modified xsi:type="dcterms:W3CDTF">2021-09-03T10:37:00Z</dcterms:modified>
</cp:coreProperties>
</file>