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03" w:rsidRDefault="00891503" w:rsidP="00891503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14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清朝前中期的鼎盛与危机</w:t>
      </w:r>
    </w:p>
    <w:p w:rsidR="00891503" w:rsidRDefault="00891503" w:rsidP="00891503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清朝雍正以来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地方督抚的奏折直达军机处；皇帝的谕旨也由军机大臣跪受笔录后发出。这从根本上反映了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君主专制强化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督</w:t>
      </w:r>
      <w:r w:rsidRPr="009A04D2">
        <w:rPr>
          <w:rFonts w:ascii="Times New Roman" w:hAnsi="Times New Roman" w:cs="Times New Roman" w:hint="eastAsia"/>
        </w:rPr>
        <w:t>抚听命于军机处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中央集权弱化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军机处掌握决策权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清中叶以后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中央政府在漠南蒙古设置绥远城将军。历任绥远城将军呈递皇帝的奏折内容极其丰富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大概涉及了绥远城修筑、内政、军务等八个大类。清朝此举意在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加强对蒙古地区的控制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扩大地方行政权力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赋予将军处理政务的职权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推行改土归流政策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清代军机</w:t>
      </w:r>
      <w:r w:rsidRPr="009A04D2">
        <w:rPr>
          <w:rFonts w:ascii="Times New Roman" w:hAnsi="Times New Roman" w:cs="Times New Roman" w:hint="eastAsia"/>
        </w:rPr>
        <w:t>处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事无不总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名实不相符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且相沿百余年不改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相沿百余年不改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主要是因为军机处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具有分化事权的制度优势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符合君主专制统治的需要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军机大臣由皇帝亲信组成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能极大提高政府行政效率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南京市高三模拟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康熙曾创行密折制度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经常指令一些亲近大臣、内务府出差官员如织造曹寅、李煦等人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刺探绅民动向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查访某些官员的言行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留意所在地区雨水、米价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用折子随时秘密奏闻。这些情况说明密折制度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提高了中央政府的行政效率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为皇帝决策提供了信息来源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彻底解决了决策失误的问题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是巩固统一国家的根本措施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天津红桥区高三一模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康熙二十二年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1683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施琅率军来到台湾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颁布《谕台湾安民告示》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提出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土地既入版图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则人民皆属赤子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保义抚绥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倍常加意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约束部队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不许扰民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。施琅的功绩在于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驱逐了荷兰殖民者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完成了台湾建省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抗击了日军的侵扰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推动了国家统一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 w:hint="eastAsia"/>
        </w:rPr>
        <w:t>枣庄市高三模拟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有学者总结了清朝前期的民族政策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如图所示。可见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清朝前期的民族政策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一、在一定条件下准许各族自行处理族内事务。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二、依照各民族的宗教信仰、风俗习惯进行统治。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三、保证清廷对各级地方政权直接控制的前提下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清政府所派遣的官员与各少数民族的首领基本平等。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四、维护国家的独立和尊严。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冲击了传统的郡县制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削弱了专制主义中央集权权威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使地方行政陷入混乱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有利于统一多民族国家的发展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广东湛江市高三一模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清朝前期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政府颁布的治边法律有《蒙古律例》《回疆则例》《新疆条例》《西藏通制》《西藏善后章程》《钦定西藏章程》《理藩院则例》等。清政府颁布这些法律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意图强化国家大一统的局面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说明其民族平等意识增强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实现了对边疆地区分而治之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导致边疆管理的体制固化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浙江舟山市高三模拟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1686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康熙二十五年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三月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康熙下令：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今罗刹复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城盘踞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若不速行捕剿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势必积粮坚守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图之不易。其令将军萨布素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速修</w:t>
      </w:r>
      <w:r w:rsidRPr="009A04D2">
        <w:rPr>
          <w:rFonts w:ascii="Times New Roman" w:hAnsi="Times New Roman" w:cs="Times New Roman" w:hint="eastAsia"/>
        </w:rPr>
        <w:t>船舰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统领乌喇、宁古塔官兵驰赴边城以战。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此战的胜利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切断了噶尔丹去回部的通道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为改土归流创造了条件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助推俄国接受中国谈判建议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使喀尔喀蒙古贵族臣服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下表为清朝中期人口、耕地面积数据。对此解读准确的是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Pr="009A04D2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0"/>
        <w:gridCol w:w="1866"/>
        <w:gridCol w:w="2250"/>
        <w:gridCol w:w="2250"/>
      </w:tblGrid>
      <w:tr w:rsidR="00891503" w:rsidRPr="009A04D2" w:rsidTr="006F5348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人口数量</w:t>
            </w: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亿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耕地面积</w:t>
            </w:r>
          </w:p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万公顷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人均耕地</w:t>
            </w:r>
          </w:p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面积</w:t>
            </w: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亩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91503" w:rsidRPr="009A04D2" w:rsidTr="006F5348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891503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1753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乾隆十八年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1.84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约</w:t>
            </w:r>
            <w:r w:rsidRPr="009A04D2">
              <w:rPr>
                <w:rFonts w:ascii="Times New Roman" w:hAnsi="Times New Roman" w:cs="Times New Roman"/>
              </w:rPr>
              <w:t>4902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4.00</w:t>
            </w:r>
          </w:p>
        </w:tc>
      </w:tr>
      <w:tr w:rsidR="00891503" w:rsidRPr="009A04D2" w:rsidTr="006F5348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891503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1784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乾隆四十九年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2.86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约</w:t>
            </w:r>
            <w:r w:rsidRPr="009A04D2">
              <w:rPr>
                <w:rFonts w:ascii="Times New Roman" w:hAnsi="Times New Roman" w:cs="Times New Roman"/>
              </w:rPr>
              <w:t>5071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2.66</w:t>
            </w:r>
          </w:p>
        </w:tc>
      </w:tr>
      <w:tr w:rsidR="00891503" w:rsidRPr="009A04D2" w:rsidTr="006F5348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891503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1784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乾隆四十九年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3.34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约</w:t>
            </w:r>
            <w:r w:rsidRPr="009A04D2">
              <w:rPr>
                <w:rFonts w:ascii="Times New Roman" w:hAnsi="Times New Roman" w:cs="Times New Roman"/>
              </w:rPr>
              <w:t>5260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2.36</w:t>
            </w:r>
          </w:p>
        </w:tc>
      </w:tr>
      <w:tr w:rsidR="00891503" w:rsidTr="006F5348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:rsidR="00891503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1851</w:t>
            </w:r>
            <w:r w:rsidRPr="009A04D2">
              <w:rPr>
                <w:rFonts w:ascii="Times New Roman" w:hAnsi="Times New Roman" w:cs="Times New Roman"/>
              </w:rPr>
              <w:t>年</w:t>
            </w:r>
          </w:p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咸丰元年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4.32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Pr="009A04D2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约</w:t>
            </w:r>
            <w:r w:rsidRPr="009A04D2"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91503" w:rsidRDefault="00891503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1.75</w:t>
            </w:r>
          </w:p>
        </w:tc>
      </w:tr>
    </w:tbl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开始突破传统自然经济的结构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边疆国土的开发有效缓解人地矛盾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高产作物传入提高了粮食产量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人口急剧增长使资源危机日益显露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清</w:t>
      </w:r>
      <w:r w:rsidRPr="009A04D2">
        <w:rPr>
          <w:rFonts w:ascii="Times New Roman" w:hAnsi="Times New Roman" w:cs="Times New Roman" w:hint="eastAsia"/>
        </w:rPr>
        <w:t>朝中期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白莲教在陕甘一带盛行。该教宣称：凡是信奉白莲教之人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因有莲花护身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便可度过来日的大灾大难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届时均将得到良田旷土。据此推知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商品经济繁荣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民族矛盾的日益激化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土地兼并严重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反清复明思想的传播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1757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清政府指定外国商船只能在粤海关一口贸易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并对丝绸、茶叶等传统商品的出口量严加限制。这一现象直接反映了清政府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实行闭关锁国政策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实行重农抑商政</w:t>
      </w:r>
      <w:r w:rsidRPr="009A04D2">
        <w:rPr>
          <w:rFonts w:ascii="Times New Roman" w:hAnsi="Times New Roman" w:cs="Times New Roman" w:hint="eastAsia"/>
        </w:rPr>
        <w:t>策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压制资本主义萌芽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重视国内市场开拓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朝阳市高三模拟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顺治十三年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清廷正式颁布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禁海令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三藩之乱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即将结束之际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福建总督及江苏、福建、广东巡抚等先后上疏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要求废除海禁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准民出海贸易。这说明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海禁政策受到质疑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明清出现进步思想</w:t>
      </w:r>
    </w:p>
    <w:p w:rsidR="00891503" w:rsidRDefault="00891503" w:rsidP="00891503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东南沿海遭到西方侵扰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清朝君主专制日益强化</w:t>
      </w:r>
    </w:p>
    <w:p w:rsidR="004A6BFC" w:rsidRPr="00891503" w:rsidRDefault="004A6BFC" w:rsidP="00891503">
      <w:pPr>
        <w:pStyle w:val="a5"/>
        <w:rPr>
          <w:rFonts w:ascii="Times New Roman" w:hAnsi="Times New Roman" w:cs="Times New Roman"/>
        </w:rPr>
      </w:pPr>
    </w:p>
    <w:sectPr w:rsidR="004A6BFC" w:rsidRPr="00891503" w:rsidSect="00E411F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28D" w:rsidRDefault="0037628D" w:rsidP="00891503">
      <w:r>
        <w:separator/>
      </w:r>
    </w:p>
  </w:endnote>
  <w:endnote w:type="continuationSeparator" w:id="1">
    <w:p w:rsidR="0037628D" w:rsidRDefault="0037628D" w:rsidP="00891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28D" w:rsidRDefault="0037628D" w:rsidP="00891503">
      <w:r>
        <w:separator/>
      </w:r>
    </w:p>
  </w:footnote>
  <w:footnote w:type="continuationSeparator" w:id="1">
    <w:p w:rsidR="0037628D" w:rsidRDefault="0037628D" w:rsidP="008915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DE1" w:rsidRPr="00130DE1" w:rsidRDefault="00130DE1" w:rsidP="00130DE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963"/>
    <w:rsid w:val="00130DE1"/>
    <w:rsid w:val="0037628D"/>
    <w:rsid w:val="004A6BFC"/>
    <w:rsid w:val="00891503"/>
    <w:rsid w:val="008A3963"/>
    <w:rsid w:val="00E41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0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9150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1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15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1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150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89150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89150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891503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0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9150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1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15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1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150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89150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891503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89150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1627</Characters>
  <Application>Microsoft Office Word</Application>
  <DocSecurity>0</DocSecurity>
  <Lines>13</Lines>
  <Paragraphs>3</Paragraphs>
  <ScaleCrop>false</ScaleCrop>
  <Company>CHINA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2021-07-01T02:46:00Z</dcterms:created>
  <dcterms:modified xsi:type="dcterms:W3CDTF">2021-09-03T10:35:00Z</dcterms:modified>
</cp:coreProperties>
</file>