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A9" w:rsidRDefault="00482FA9" w:rsidP="00482FA9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专题小练</w:t>
      </w:r>
      <w:r w:rsidRPr="009A04D2">
        <w:rPr>
          <w:rFonts w:ascii="Times New Roman" w:hAnsi="Times New Roman" w:cs="Times New Roman"/>
        </w:rPr>
        <w:t>4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明清中国版图的奠定与面临的挑战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一、选择题</w:t>
      </w:r>
      <w:r>
        <w:rPr>
          <w:rFonts w:ascii="Times New Roman" w:eastAsia="黑体" w:hAnsi="Times New Roman" w:cs="Times New Roman"/>
        </w:rPr>
        <w:t>(</w:t>
      </w:r>
      <w:r w:rsidRPr="009A04D2">
        <w:rPr>
          <w:rFonts w:ascii="Times New Roman" w:eastAsia="黑体" w:hAnsi="Times New Roman" w:cs="Times New Roman"/>
        </w:rPr>
        <w:t>本大题共</w:t>
      </w:r>
      <w:r w:rsidRPr="009A04D2">
        <w:rPr>
          <w:rFonts w:ascii="Times New Roman" w:eastAsia="黑体" w:hAnsi="Times New Roman" w:cs="Times New Roman"/>
        </w:rPr>
        <w:t>15</w:t>
      </w:r>
      <w:r w:rsidRPr="009A04D2">
        <w:rPr>
          <w:rFonts w:ascii="Times New Roman" w:eastAsia="黑体" w:hAnsi="Times New Roman" w:cs="Times New Roman"/>
        </w:rPr>
        <w:t>小题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每小题</w:t>
      </w:r>
      <w:r w:rsidRPr="009A04D2">
        <w:rPr>
          <w:rFonts w:ascii="Times New Roman" w:eastAsia="黑体" w:hAnsi="Times New Roman" w:cs="Times New Roman"/>
        </w:rPr>
        <w:t>4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共</w:t>
      </w:r>
      <w:r w:rsidRPr="009A04D2">
        <w:rPr>
          <w:rFonts w:ascii="Times New Roman" w:eastAsia="黑体" w:hAnsi="Times New Roman" w:cs="Times New Roman"/>
        </w:rPr>
        <w:t>60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浙江丽水市高三期末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嘉靖年间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倭寇侵略我国沿海各地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戚继光、俞大猷等人积极招募抗倭力量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连续重创倭寇。他们的这些努力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抗击了欧洲殖民者的入侵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巩固了清朝的统治秩序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使台湾回到了祖国的怀抱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维护国家主权和民族利益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潍坊市高三期末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朱元璋起兵时发布讨元文告说：</w:t>
      </w:r>
      <w:r w:rsidRPr="009A04D2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元世祖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后嗣沈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同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沉</w:t>
      </w:r>
      <w:r w:rsidRPr="009A04D2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失君臣之道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又加以宰相专权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宪台抱怨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有司毒虐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于是人心离叛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天下兵起。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朱元璋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开始认识</w:t>
      </w:r>
      <w:r w:rsidRPr="009A04D2">
        <w:rPr>
          <w:rFonts w:ascii="Times New Roman" w:hAnsi="Times New Roman" w:cs="Times New Roman" w:hint="eastAsia"/>
        </w:rPr>
        <w:t>到宰相制度的弊端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意在为建立明朝做舆论准备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强调了加强君主专制的必要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正确剖析了元朝灭亡的根源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从秦末陈胜、吴广到明末李自成农民起义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起义后都出现了一个相似现象：新建王朝总体上都比前一个王朝有所进步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生产力有所提高。由此得出农民起义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推动了新王朝政策的调整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造成了王朝的姓氏更替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建立了先进阶级领导的政权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促进了国家的重新统一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明成祖时期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诏命吏部尚</w:t>
      </w:r>
      <w:r w:rsidRPr="009A04D2">
        <w:rPr>
          <w:rFonts w:ascii="Times New Roman" w:hAnsi="Times New Roman" w:cs="Times New Roman" w:hint="eastAsia"/>
        </w:rPr>
        <w:t>书蹇义等</w:t>
      </w:r>
      <w:r w:rsidRPr="009A04D2">
        <w:rPr>
          <w:rFonts w:ascii="Times New Roman" w:hAnsi="Times New Roman" w:cs="Times New Roman"/>
        </w:rPr>
        <w:t>26</w:t>
      </w:r>
      <w:r w:rsidRPr="009A04D2">
        <w:rPr>
          <w:rFonts w:ascii="Times New Roman" w:hAnsi="Times New Roman" w:cs="Times New Roman"/>
        </w:rPr>
        <w:t>人分巡全国各地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安抚军民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询察利病。宣宗时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巡抚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之名已经确立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并由临时派遣变为专门设置。这些举措的实施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降低了政府统治效率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消除了中央与地方的矛盾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扩大了中枢行政权力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加强了中央对地方的控制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山东聊城市高三二模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在清代一总督署大门两侧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有一副对联：北吞大漠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南亘黄河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中更九水合流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五州称雄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西岳东瀛一屏障；内修吏治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外肄戎兵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旁兼三口通商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一代名臣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曾前李后两师生。下列能够印证该对联说法的是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直隶地区军事地位重要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东南沿海民族工业发达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江南地区成为鱼米之乡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湖广地区成为革命中心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雍正时期的朝廷规定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军机大臣昼夜轮替值班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随时以供召对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军机章京必须每日凌晨五点当值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确保当日谕旨当日发出。这反映出军机处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标志着君主专制达到顶峰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促进了清朝统治吏治清明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提高了中枢机关行政效率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强化了皇帝对官员的控制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河南南阳市高三期末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与明代帝王对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非汉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政权基本持忽视态度不同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清朝皇帝强调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汉人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政权和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非汉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政权都是中国历史的组成部分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认为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中华统绪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不绝如缕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。清朝帝王旨在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强调清朝政权的正统性继承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强化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中华民族多元一体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观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体现超越前代的视野和气魄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凸显自身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非汉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政权的属性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1762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清朝政府在新疆正式设置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伊犁将军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作为统治新疆的最高军政长官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统辖巴尔喀什湖东、南部和天山南北广大地区。另外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还在哈密、吐鲁番继续保留由王、公管理的</w:t>
      </w:r>
      <w:r w:rsidRPr="009A04D2">
        <w:rPr>
          <w:rFonts w:ascii="Times New Roman" w:hAnsi="Times New Roman" w:cs="Times New Roman" w:hint="eastAsia"/>
        </w:rPr>
        <w:t>扎萨克制；在南疆实行伯克制；在汉、回聚居的东部地区实行州县制。这说明清代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中央的行政管理比较紊乱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地方行政管理注重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因俗而治</w:t>
      </w:r>
      <w:r w:rsidRPr="009A04D2">
        <w:rPr>
          <w:rFonts w:hAnsi="宋体" w:cs="Times New Roman"/>
        </w:rPr>
        <w:t>”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科举选官制度遭遇了挑战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中央集权统治遭到了严重削弱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南宋建立后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南方经济明显领先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经济重心不可逆转地远离了北方。元明清时期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这种趋势继续发展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资本主义萌芽基本产生于江南地区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充分说明南方经济发展的水平处于绝对优势。促成这一转变的主要动力是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北方战乱不断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土地集中</w:t>
      </w:r>
      <w:r w:rsidRPr="009A04D2">
        <w:rPr>
          <w:rFonts w:ascii="Times New Roman" w:hAnsi="Times New Roman" w:cs="Times New Roman" w:hint="eastAsia"/>
        </w:rPr>
        <w:t>加剧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农业技术进步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海外贸易拓展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江苏南京市高三模拟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清初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顺治帝谕工部：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畿辅之地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乃天下根本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必加意安养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使民生乐业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方能自近及远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渐致太平。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顺治、康熙、雍正时期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朝廷多次免除畿辅受灾州县的田赋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兴修水利。乾隆时期直隶总督孙嘉淦任职不足三年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浚治所属河淀工程共计</w:t>
      </w:r>
      <w:r w:rsidRPr="009A04D2">
        <w:rPr>
          <w:rFonts w:ascii="Times New Roman" w:hAnsi="Times New Roman" w:cs="Times New Roman"/>
        </w:rPr>
        <w:t>523</w:t>
      </w:r>
      <w:r w:rsidRPr="009A04D2">
        <w:rPr>
          <w:rFonts w:ascii="Times New Roman" w:hAnsi="Times New Roman" w:cs="Times New Roman"/>
        </w:rPr>
        <w:t>处。材料旨在说明清政府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推行减免钱粮政策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重视发展水利事业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注重维护京畿稳定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践行以民为本思想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聊</w:t>
      </w:r>
      <w:r w:rsidRPr="009A04D2">
        <w:rPr>
          <w:rFonts w:ascii="Times New Roman" w:eastAsia="楷体_GB2312" w:hAnsi="Times New Roman" w:cs="Times New Roman" w:hint="eastAsia"/>
        </w:rPr>
        <w:t>城市高三一模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1650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1690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中国粮食和棉花价格出现了大幅度下跌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与此同时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物价、工资、租金以及土地价格均有所下跌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史学家将此现象称为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康熙萧条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。这表明当时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人口数量呈下降趋势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白银外流的趋势加强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国内制成品需求量大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工商业发展受到阻碍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山西太原市高三模拟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清朝康熙皇帝曾用西方进献的精确的亚洲地图与俄国谈判领土问题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用西方几何学的知识画立体河图来治水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一改之前的平面图。这说明康熙皇帝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引进西方科技治理国家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受到了西学东渐的影响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推动了古代科技的转型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抛弃了传统的夷夏观念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安徽淮北一模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明清之际的儒学家们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对泛滥已久的王学末流抨击甚为猛烈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在思想界形成了一股强大潮流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如顾炎武不仅在理论上把阳明心学视同禅学并大加挞伐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甚至把明朝的覆亡看作是王学泛滥的恶果。这反映了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阳明心学导致了明朝的灭亡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宋明理学内部开始出现分歧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提倡经世致用成为时代主流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社会变革赋予儒学新的精神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湖南名校联考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清朝确立统治地位约一百年后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中国的对外贸易才恢复到晚明的水平。但不同的是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晚明的流入银两一般都会被中国商人熔铸成银块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而清代商人所收到的外国银圆会直接进入国内流通领域。晚明商人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藏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清代商人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。明清商人对外币态度的变化说明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清朝较明朝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对外贸易更加繁荣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国内贸易和金融流转更加繁荣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白银流入大量减少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进一步认清了外国货币的价值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江苏南京师大附中押题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戏曲专家王世华指出：徽商为戏</w:t>
      </w:r>
      <w:r w:rsidRPr="009A04D2">
        <w:rPr>
          <w:rFonts w:ascii="Times New Roman" w:hAnsi="Times New Roman" w:cs="Times New Roman" w:hint="eastAsia"/>
        </w:rPr>
        <w:t>剧提供了生存的条件、成长的舞台、提高的动力、创新的机会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戏剧给徽商提供了精神的享受、带来了虚荣的满足、架设了和官员沟通的桥梁</w:t>
      </w:r>
      <w:r w:rsidRPr="009A04D2">
        <w:rPr>
          <w:rFonts w:hAnsi="宋体" w:cs="Times New Roman" w:hint="eastAsia"/>
        </w:rPr>
        <w:t>……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乾隆皇帝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是戏迷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虽经常征调戏班到宫中演出却仍不过瘾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还要不远千里六次到扬州看戏。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三庆班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进京为皇帝祝寿。这表明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乾隆皇帝大力提倡京剧艺术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徽剧已成为通俗文化的主流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官商积极互动促进戏剧发展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徽商致力于推动艺术商业化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eastAsia="黑体" w:hAnsi="Times New Roman" w:cs="Times New Roman"/>
        </w:rPr>
        <w:t>(</w:t>
      </w:r>
      <w:r w:rsidRPr="009A04D2">
        <w:rPr>
          <w:rFonts w:ascii="Times New Roman" w:eastAsia="黑体" w:hAnsi="Times New Roman" w:cs="Times New Roman"/>
        </w:rPr>
        <w:t>本大题共</w:t>
      </w:r>
      <w:r w:rsidRPr="009A04D2">
        <w:rPr>
          <w:rFonts w:ascii="Times New Roman" w:eastAsia="黑体" w:hAnsi="Times New Roman" w:cs="Times New Roman"/>
        </w:rPr>
        <w:t>2</w:t>
      </w:r>
      <w:r w:rsidRPr="009A04D2">
        <w:rPr>
          <w:rFonts w:ascii="Times New Roman" w:eastAsia="黑体" w:hAnsi="Times New Roman" w:cs="Times New Roman"/>
        </w:rPr>
        <w:t>小题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第</w:t>
      </w:r>
      <w:r w:rsidRPr="009A04D2">
        <w:rPr>
          <w:rFonts w:ascii="Times New Roman" w:eastAsia="黑体" w:hAnsi="Times New Roman" w:cs="Times New Roman"/>
        </w:rPr>
        <w:t>16</w:t>
      </w:r>
      <w:r w:rsidRPr="009A04D2">
        <w:rPr>
          <w:rFonts w:ascii="Times New Roman" w:eastAsia="黑体" w:hAnsi="Times New Roman" w:cs="Times New Roman"/>
        </w:rPr>
        <w:t>题</w:t>
      </w:r>
      <w:r w:rsidRPr="009A04D2">
        <w:rPr>
          <w:rFonts w:ascii="Times New Roman" w:eastAsia="黑体" w:hAnsi="Times New Roman" w:cs="Times New Roman"/>
        </w:rPr>
        <w:t>28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第</w:t>
      </w:r>
      <w:r w:rsidRPr="009A04D2">
        <w:rPr>
          <w:rFonts w:ascii="Times New Roman" w:eastAsia="黑体" w:hAnsi="Times New Roman" w:cs="Times New Roman"/>
        </w:rPr>
        <w:t>17</w:t>
      </w:r>
      <w:r w:rsidRPr="009A04D2">
        <w:rPr>
          <w:rFonts w:ascii="Times New Roman" w:eastAsia="黑体" w:hAnsi="Times New Roman" w:cs="Times New Roman"/>
        </w:rPr>
        <w:t>题</w:t>
      </w:r>
      <w:r w:rsidRPr="009A04D2">
        <w:rPr>
          <w:rFonts w:ascii="Times New Roman" w:eastAsia="黑体" w:hAnsi="Times New Roman" w:cs="Times New Roman"/>
        </w:rPr>
        <w:t>12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共</w:t>
      </w:r>
      <w:r w:rsidRPr="009A04D2">
        <w:rPr>
          <w:rFonts w:ascii="Times New Roman" w:eastAsia="黑体" w:hAnsi="Times New Roman" w:cs="Times New Roman"/>
        </w:rPr>
        <w:t>40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明清时期江南地区蓬勃兴起的各类市镇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不仅在经济结构上各有千秋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在行政管理机制上也各具特色。阅读材料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回答问题。</w:t>
      </w:r>
    </w:p>
    <w:p w:rsidR="00482FA9" w:rsidRDefault="00482FA9" w:rsidP="00482FA9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ascii="Times New Roman" w:eastAsia="仿宋_GB2312" w:hAnsi="Times New Roman" w:cs="Times New Roman"/>
        </w:rPr>
        <w:t>明清时期江南市镇发展有两次高峰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eastAsia="仿宋_GB2312" w:hAnsi="Times New Roman" w:cs="Times New Roman"/>
        </w:rPr>
        <w:t>明嘉靖万历年间江南地区市镇数量约为</w:t>
      </w:r>
      <w:r w:rsidRPr="009A04D2">
        <w:rPr>
          <w:rFonts w:ascii="Times New Roman" w:eastAsia="仿宋_GB2312" w:hAnsi="Times New Roman" w:cs="Times New Roman"/>
        </w:rPr>
        <w:t>226</w:t>
      </w:r>
      <w:r w:rsidRPr="009A04D2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到清乾隆嘉庆年间增加到</w:t>
      </w:r>
      <w:r w:rsidRPr="009A04D2">
        <w:rPr>
          <w:rFonts w:ascii="Times New Roman" w:eastAsia="仿宋_GB2312" w:hAnsi="Times New Roman" w:cs="Times New Roman"/>
        </w:rPr>
        <w:t>410</w:t>
      </w:r>
      <w:r w:rsidRPr="009A04D2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约万户以上的大镇有</w:t>
      </w:r>
      <w:r w:rsidRPr="009A04D2">
        <w:rPr>
          <w:rFonts w:ascii="Times New Roman" w:eastAsia="仿宋_GB2312" w:hAnsi="Times New Roman" w:cs="Times New Roman"/>
        </w:rPr>
        <w:t>15</w:t>
      </w:r>
      <w:r w:rsidRPr="009A04D2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市镇数量整体上呈现明显增长的趋势。这其中以盛泽、濮院和南浔人口最多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这三个超级大市镇都是专门的蚕桑市镇。此外还有双林镇和菱湖镇、乌青镇、震泽镇等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都是以丝织产业而闻名的小镇。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eastAsia="仿宋_GB2312" w:hAnsi="Times New Roman" w:cs="Times New Roman"/>
        </w:rPr>
        <w:t>随着蚕</w:t>
      </w:r>
      <w:r w:rsidRPr="009A04D2">
        <w:rPr>
          <w:rFonts w:ascii="Times New Roman" w:eastAsia="仿宋_GB2312" w:hAnsi="Times New Roman" w:cs="Times New Roman" w:hint="eastAsia"/>
        </w:rPr>
        <w:t>桑业的不断发展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需要越来越多的农村剩余劳动力投入到与蚕桑生产相关的行业中。于是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震泽镇及近镇各村居民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乃尽逐绫绸之利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有力者雇人织挽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贫者皆自织。</w:t>
      </w:r>
    </w:p>
    <w:p w:rsidR="00482FA9" w:rsidRDefault="00482FA9" w:rsidP="00482FA9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摘编自范虹珏、胡浩《明清时期江南市镇特色发展研究》</w:t>
      </w:r>
    </w:p>
    <w:p w:rsidR="00482FA9" w:rsidRDefault="00482FA9" w:rsidP="00482FA9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ascii="Times New Roman" w:eastAsia="仿宋_GB2312" w:hAnsi="Times New Roman" w:cs="Times New Roman"/>
        </w:rPr>
        <w:t>明清政府对江南市镇的管理实践表明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中国古代国家权力的直接延伸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绝非只到县一级为止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而是毫无疑问延伸到了县以下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突破了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eastAsia="仿宋_GB2312" w:hAnsi="Times New Roman" w:cs="Times New Roman"/>
        </w:rPr>
        <w:t>国权不下县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eastAsia="仿宋_GB2312" w:hAnsi="Times New Roman" w:cs="Times New Roman"/>
        </w:rPr>
        <w:t>的传统。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eastAsia="仿宋_GB2312" w:hAnsi="Times New Roman" w:cs="Times New Roman"/>
        </w:rPr>
        <w:t>在明清江南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市镇作为基层社会的一部分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也被置于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eastAsia="仿宋_GB2312" w:hAnsi="Times New Roman" w:cs="Times New Roman"/>
        </w:rPr>
        <w:t>文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eastAsia="仿宋_GB2312" w:hAnsi="Times New Roman" w:cs="Times New Roman"/>
        </w:rPr>
        <w:t>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eastAsia="仿宋_GB2312" w:hAnsi="Times New Roman" w:cs="Times New Roman"/>
        </w:rPr>
        <w:t>武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eastAsia="仿宋_GB2312" w:hAnsi="Times New Roman" w:cs="Times New Roman"/>
        </w:rPr>
        <w:t>两个系统的管辖之下。明清江南一些规</w:t>
      </w:r>
      <w:r w:rsidRPr="009A04D2">
        <w:rPr>
          <w:rFonts w:ascii="Times New Roman" w:eastAsia="仿宋_GB2312" w:hAnsi="Times New Roman" w:cs="Times New Roman" w:hint="eastAsia"/>
        </w:rPr>
        <w:t>模比较大的市镇中多有政府直接委派的县丞、主簿等佐贰官坐镇管理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主要职责以维护治安为主。进驻市镇的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武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eastAsia="仿宋_GB2312" w:hAnsi="Times New Roman" w:cs="Times New Roman" w:hint="eastAsia"/>
        </w:rPr>
        <w:t>机构主要有：守御千户所、递运所、分防千把总所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清后期又有厘金局、团防局、水师协镇署、水师统带所等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显示出政府力图控制基层社会之努力。</w:t>
      </w:r>
    </w:p>
    <w:p w:rsidR="00482FA9" w:rsidRDefault="00482FA9" w:rsidP="00482FA9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摘编自张海英《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国权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下县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不下县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之间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析明清政府对江南市镇的管理》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据材料一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概括明清时期江南市镇发展的表现。结合所学知识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分析其原因。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据材料二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归纳明清时期江南市镇管理的特点。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据材料一、二并</w:t>
      </w:r>
      <w:r w:rsidRPr="009A04D2">
        <w:rPr>
          <w:rFonts w:ascii="Times New Roman" w:hAnsi="Times New Roman" w:cs="Times New Roman" w:hint="eastAsia"/>
        </w:rPr>
        <w:t>结合所学知识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简析明清时期加强江南市镇管理的意义。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回答问题。</w:t>
      </w:r>
    </w:p>
    <w:p w:rsidR="00482FA9" w:rsidRDefault="00482FA9" w:rsidP="00482FA9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ascii="Times New Roman" w:eastAsia="仿宋_GB2312" w:hAnsi="Times New Roman" w:cs="Times New Roman"/>
        </w:rPr>
        <w:t>京剧的孕育要从</w:t>
      </w:r>
      <w:r w:rsidRPr="009A04D2">
        <w:rPr>
          <w:rFonts w:ascii="Times New Roman" w:eastAsia="仿宋_GB2312" w:hAnsi="Times New Roman" w:cs="Times New Roman"/>
        </w:rPr>
        <w:t>1790</w:t>
      </w:r>
      <w:r w:rsidRPr="009A04D2">
        <w:rPr>
          <w:rFonts w:ascii="Times New Roman" w:eastAsia="仿宋_GB2312" w:hAnsi="Times New Roman" w:cs="Times New Roman"/>
        </w:rPr>
        <w:t>年开始。各大戏曲名班进京献艺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由此产生了京剧。京剧采取了简单且富有变化的板腔成为唱词的基本形式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语言贴近民间口语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易于艺人把握和民众理解。</w:t>
      </w:r>
    </w:p>
    <w:p w:rsidR="00482FA9" w:rsidRDefault="00482FA9" w:rsidP="00482FA9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仿宋_GB2312" w:hAnsi="Times New Roman" w:cs="Times New Roman"/>
        </w:rPr>
        <w:t>两次鸦片战争之后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西方艺术、自然科学渐渐传入中国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社会上进步的思潮为京剧的进一步发展提供了养料。同治、光绪年间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江南经济发展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交通较为便利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北京戏班中的名角南下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由此京剧艺术在南方日渐流传开来。五四运动之后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中国逐渐变得开放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人们的戏曲观也得到改变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戏曲的文学性逐渐增强。在改编创作剧目时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强调结构严谨、语言优美。演员通过和笔者</w:t>
      </w:r>
      <w:r>
        <w:rPr>
          <w:rFonts w:ascii="Times New Roman" w:eastAsia="仿宋_GB2312" w:hAnsi="Times New Roman" w:cs="Times New Roman" w:hint="eastAsia"/>
        </w:rPr>
        <w:t>(</w:t>
      </w:r>
      <w:r w:rsidRPr="009A04D2">
        <w:rPr>
          <w:rFonts w:ascii="Times New Roman" w:eastAsia="仿宋_GB2312" w:hAnsi="Times New Roman" w:cs="Times New Roman" w:hint="eastAsia"/>
        </w:rPr>
        <w:t>文学界人士</w:t>
      </w:r>
      <w:r>
        <w:rPr>
          <w:rFonts w:ascii="Times New Roman" w:eastAsia="仿宋_GB2312" w:hAnsi="Times New Roman" w:cs="Times New Roman" w:hint="eastAsia"/>
        </w:rPr>
        <w:t>)</w:t>
      </w:r>
      <w:r w:rsidRPr="009A04D2">
        <w:rPr>
          <w:rFonts w:ascii="Times New Roman" w:eastAsia="仿宋_GB2312" w:hAnsi="Times New Roman" w:cs="Times New Roman" w:hint="eastAsia"/>
        </w:rPr>
        <w:t>接触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提高了戏曲演出的整体水平。抗日战争时期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民族矛盾与国内矛盾错综复杂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京剧工作者创造出集抗日、生产、教育为一体的新剧本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为抗战胜利发挥了积极作用。</w:t>
      </w:r>
    </w:p>
    <w:p w:rsidR="00482FA9" w:rsidRDefault="00482FA9" w:rsidP="00482FA9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仿宋_GB2312" w:hAnsi="Times New Roman" w:cs="Times New Roman" w:hint="eastAsia"/>
        </w:rPr>
        <w:t>新中国成立后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随着国家稳定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经济发展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人民生活日渐得到改善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京剧也慢慢开始复苏。随着当今世界的发展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人们越来越注重自己本民族的文化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因而我们要加强京剧文化的传承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以丰富自己的文化底蕴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为实现中华民族的伟大复兴作出贡献。</w:t>
      </w:r>
    </w:p>
    <w:p w:rsidR="00482FA9" w:rsidRDefault="00482FA9" w:rsidP="00482FA9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摘编自李雅欣、段妍《论述京剧的孕育、形成、发展及其艺术特征》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上述材料体现了京剧发展过程中的若干特征。从中概括一个特征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并结合所学知识加以说明。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要求：特征概括准确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史论结合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表述清楚。</w:t>
      </w:r>
      <w:r>
        <w:rPr>
          <w:rFonts w:ascii="Times New Roman" w:hAnsi="Times New Roman" w:cs="Times New Roman"/>
        </w:rPr>
        <w:t>)</w:t>
      </w: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82FA9" w:rsidRDefault="00482FA9" w:rsidP="00482FA9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482FA9" w:rsidRDefault="004A6BFC" w:rsidP="00482FA9">
      <w:pPr>
        <w:pStyle w:val="a5"/>
        <w:rPr>
          <w:rFonts w:ascii="Times New Roman" w:hAnsi="Times New Roman" w:cs="Times New Roman"/>
        </w:rPr>
      </w:pPr>
    </w:p>
    <w:sectPr w:rsidR="004A6BFC" w:rsidRPr="00482FA9" w:rsidSect="00556AD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B33" w:rsidRDefault="00610B33" w:rsidP="00482FA9">
      <w:r>
        <w:separator/>
      </w:r>
    </w:p>
  </w:endnote>
  <w:endnote w:type="continuationSeparator" w:id="1">
    <w:p w:rsidR="00610B33" w:rsidRDefault="00610B33" w:rsidP="00482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B33" w:rsidRDefault="00610B33" w:rsidP="00482FA9">
      <w:r>
        <w:separator/>
      </w:r>
    </w:p>
  </w:footnote>
  <w:footnote w:type="continuationSeparator" w:id="1">
    <w:p w:rsidR="00610B33" w:rsidRDefault="00610B33" w:rsidP="00482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54" w:rsidRPr="00E37C54" w:rsidRDefault="00E37C54" w:rsidP="00E37C5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2BA5"/>
    <w:rsid w:val="00032BA5"/>
    <w:rsid w:val="00482FA9"/>
    <w:rsid w:val="004A6BFC"/>
    <w:rsid w:val="00556AD5"/>
    <w:rsid w:val="00610B33"/>
    <w:rsid w:val="00E37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D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82FA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F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FA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82FA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82FA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82FA9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82FA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F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FA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82FA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82FA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82FA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3256</Characters>
  <Application>Microsoft Office Word</Application>
  <DocSecurity>0</DocSecurity>
  <Lines>27</Lines>
  <Paragraphs>7</Paragraphs>
  <ScaleCrop>false</ScaleCrop>
  <Company>CHINA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2021-07-01T06:08:00Z</dcterms:created>
  <dcterms:modified xsi:type="dcterms:W3CDTF">2021-09-03T10:35:00Z</dcterms:modified>
</cp:coreProperties>
</file>